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61612" w14:textId="65252D69" w:rsidR="00294293" w:rsidRPr="0094280D" w:rsidRDefault="00294293" w:rsidP="00294293">
      <w:pPr>
        <w:pStyle w:val="Header"/>
        <w:rPr>
          <w:bCs/>
          <w:noProof w:val="0"/>
          <w:sz w:val="24"/>
        </w:rPr>
      </w:pPr>
      <w:r w:rsidRPr="0094280D">
        <w:rPr>
          <w:bCs/>
          <w:noProof w:val="0"/>
          <w:sz w:val="24"/>
        </w:rPr>
        <w:t>3GPP TSG-RAN WG2 Meeting #113 bis electronic</w:t>
      </w:r>
      <w:r w:rsidRPr="0094280D">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00C94DE6" w:rsidRPr="00C94DE6">
        <w:rPr>
          <w:bCs/>
          <w:noProof w:val="0"/>
          <w:sz w:val="24"/>
        </w:rPr>
        <w:t>R2-2102769</w:t>
      </w:r>
    </w:p>
    <w:p w14:paraId="05998FC7" w14:textId="77777777" w:rsidR="00294293" w:rsidRPr="00B266B0" w:rsidRDefault="00294293" w:rsidP="00294293">
      <w:pPr>
        <w:pStyle w:val="Header"/>
        <w:rPr>
          <w:bCs/>
          <w:noProof w:val="0"/>
          <w:sz w:val="24"/>
        </w:rPr>
      </w:pPr>
      <w:r w:rsidRPr="0094280D">
        <w:rPr>
          <w:bCs/>
          <w:noProof w:val="0"/>
          <w:sz w:val="24"/>
        </w:rPr>
        <w:t>Online, April 12 – April 20, 2021</w:t>
      </w:r>
    </w:p>
    <w:p w14:paraId="6F2D7399" w14:textId="77777777" w:rsidR="00294293" w:rsidRPr="00B266B0" w:rsidRDefault="00294293" w:rsidP="00294293">
      <w:pPr>
        <w:pStyle w:val="Header"/>
        <w:rPr>
          <w:bCs/>
          <w:noProof w:val="0"/>
          <w:sz w:val="24"/>
        </w:rPr>
      </w:pPr>
    </w:p>
    <w:p w14:paraId="3DB8982A" w14:textId="77777777" w:rsidR="00294293" w:rsidRPr="00B266B0" w:rsidRDefault="00294293" w:rsidP="00294293">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5.4.1.2</w:t>
      </w:r>
    </w:p>
    <w:p w14:paraId="6DB2462B" w14:textId="77777777" w:rsidR="00294293" w:rsidRPr="00B266B0" w:rsidRDefault="00294293" w:rsidP="00294293">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6B3AC153" w14:textId="77F64085" w:rsidR="00294293" w:rsidRDefault="00294293" w:rsidP="00294293">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F235D">
        <w:rPr>
          <w:rFonts w:ascii="Arial" w:hAnsi="Arial" w:cs="Arial"/>
          <w:b/>
          <w:bCs/>
          <w:sz w:val="24"/>
        </w:rPr>
        <w:t xml:space="preserve">Clarification on </w:t>
      </w:r>
      <w:r w:rsidR="00FF235D" w:rsidRPr="00FF235D">
        <w:rPr>
          <w:rFonts w:ascii="Arial" w:hAnsi="Arial" w:cs="Arial"/>
          <w:b/>
          <w:bCs/>
          <w:sz w:val="24"/>
        </w:rPr>
        <w:t>sCellFrequenciesSN-NR</w:t>
      </w:r>
      <w:r w:rsidR="00161E21">
        <w:rPr>
          <w:rFonts w:ascii="Arial" w:hAnsi="Arial" w:cs="Arial"/>
          <w:b/>
          <w:bCs/>
          <w:sz w:val="24"/>
        </w:rPr>
        <w:t xml:space="preserve"> and </w:t>
      </w:r>
      <w:r w:rsidR="00161E21" w:rsidRPr="00161E21">
        <w:rPr>
          <w:rFonts w:ascii="Arial" w:hAnsi="Arial" w:cs="Arial"/>
          <w:b/>
          <w:bCs/>
          <w:sz w:val="24"/>
        </w:rPr>
        <w:t>scellFrequenciesSN-EUTRA</w:t>
      </w:r>
    </w:p>
    <w:p w14:paraId="481787F6" w14:textId="77777777" w:rsidR="00294293" w:rsidRPr="00B266B0" w:rsidRDefault="00294293" w:rsidP="00294293">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D57CA4">
        <w:rPr>
          <w:rFonts w:ascii="Arial" w:hAnsi="Arial" w:cs="Arial"/>
          <w:b/>
          <w:bCs/>
          <w:sz w:val="24"/>
        </w:rPr>
        <w:t>NR_newRAT-Core</w:t>
      </w:r>
    </w:p>
    <w:p w14:paraId="49C7B71E" w14:textId="77777777" w:rsidR="00294293" w:rsidRPr="00B266B0" w:rsidRDefault="00294293" w:rsidP="00294293">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209787A1" w:rsidR="007F2E08" w:rsidRPr="00FF235D" w:rsidRDefault="00FF235D" w:rsidP="00A209D6">
      <w:r>
        <w:t xml:space="preserve">There seems to be an inconsistency related to the field </w:t>
      </w:r>
      <w:r w:rsidRPr="00FF235D">
        <w:rPr>
          <w:i/>
          <w:iCs/>
        </w:rPr>
        <w:t>sCellFrequenciesSN-NR</w:t>
      </w:r>
      <w:r w:rsidR="00161E21">
        <w:rPr>
          <w:i/>
          <w:iCs/>
        </w:rPr>
        <w:t xml:space="preserve"> </w:t>
      </w:r>
      <w:r w:rsidR="00161E21" w:rsidRPr="00161E21">
        <w:t>and</w:t>
      </w:r>
      <w:r w:rsidR="00161E21">
        <w:rPr>
          <w:i/>
          <w:iCs/>
        </w:rPr>
        <w:t xml:space="preserve"> </w:t>
      </w:r>
      <w:r w:rsidR="00161E21" w:rsidRPr="00161E21">
        <w:rPr>
          <w:i/>
          <w:iCs/>
        </w:rPr>
        <w:t>scellFrequenciesSN-EUTRA</w:t>
      </w:r>
      <w:r>
        <w:rPr>
          <w:i/>
          <w:iCs/>
        </w:rPr>
        <w:t xml:space="preserve"> </w:t>
      </w:r>
      <w:r>
        <w:t>in the inter-node message in section 11.2.3 of TS 38.331. We discuss the options to try to see if there is a simple way to fix this.</w:t>
      </w:r>
    </w:p>
    <w:p w14:paraId="4F547731" w14:textId="734C4F6D" w:rsidR="00A209D6" w:rsidRPr="006E13D1" w:rsidRDefault="00A209D6" w:rsidP="00B7538C">
      <w:pPr>
        <w:pStyle w:val="Heading1"/>
      </w:pPr>
      <w:r w:rsidRPr="006E13D1">
        <w:t>2</w:t>
      </w:r>
      <w:r w:rsidRPr="006E13D1">
        <w:tab/>
      </w:r>
      <w:r w:rsidR="00FF235D">
        <w:t>Discussion</w:t>
      </w:r>
    </w:p>
    <w:p w14:paraId="32BAC20A" w14:textId="2487926D" w:rsidR="00FF235D" w:rsidRDefault="00FF235D" w:rsidP="00FF235D">
      <w:r>
        <w:t xml:space="preserve">In the case of EN-DC, upon releasing SCell(s), the SN is supposed to inform the MN using the </w:t>
      </w:r>
      <w:r w:rsidRPr="00FF235D">
        <w:rPr>
          <w:i/>
          <w:iCs/>
        </w:rPr>
        <w:t>scellFrequenciesSN-NR</w:t>
      </w:r>
      <w:r>
        <w:t xml:space="preserve"> field.</w:t>
      </w:r>
      <w:r w:rsidR="00027A7F">
        <w:t xml:space="preserve"> See parts in </w:t>
      </w:r>
      <w:r w:rsidR="00027A7F" w:rsidRPr="00027A7F">
        <w:rPr>
          <w:highlight w:val="cyan"/>
        </w:rPr>
        <w:t>CYAN</w:t>
      </w:r>
      <w:r w:rsidR="00027A7F">
        <w:t xml:space="preserve"> below. The PSCell is separately indicated.</w:t>
      </w:r>
    </w:p>
    <w:p w14:paraId="542DF633" w14:textId="77777777" w:rsidR="005A63D2" w:rsidRPr="005A63D2" w:rsidRDefault="005A63D2" w:rsidP="005A63D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0" w:name="_Toc60777636"/>
      <w:bookmarkStart w:id="1" w:name="_Toc60868417"/>
      <w:r w:rsidRPr="005A63D2">
        <w:rPr>
          <w:rFonts w:ascii="Arial" w:hAnsi="Arial"/>
          <w:sz w:val="24"/>
          <w:lang w:eastAsia="ja-JP"/>
        </w:rPr>
        <w:t>–</w:t>
      </w:r>
      <w:r w:rsidRPr="005A63D2">
        <w:rPr>
          <w:rFonts w:ascii="Arial" w:hAnsi="Arial"/>
          <w:sz w:val="24"/>
          <w:lang w:eastAsia="ja-JP"/>
        </w:rPr>
        <w:tab/>
      </w:r>
      <w:r w:rsidRPr="005A63D2">
        <w:rPr>
          <w:rFonts w:ascii="Arial" w:hAnsi="Arial"/>
          <w:i/>
          <w:sz w:val="24"/>
          <w:lang w:eastAsia="ja-JP"/>
        </w:rPr>
        <w:t>CG-Config</w:t>
      </w:r>
      <w:bookmarkEnd w:id="0"/>
      <w:bookmarkEnd w:id="1"/>
    </w:p>
    <w:p w14:paraId="024AEFA1" w14:textId="77777777" w:rsidR="005A63D2" w:rsidRPr="005A63D2" w:rsidRDefault="005A63D2" w:rsidP="005A63D2">
      <w:pPr>
        <w:overflowPunct w:val="0"/>
        <w:autoSpaceDE w:val="0"/>
        <w:autoSpaceDN w:val="0"/>
        <w:adjustRightInd w:val="0"/>
        <w:textAlignment w:val="baseline"/>
        <w:rPr>
          <w:lang w:eastAsia="ja-JP"/>
        </w:rPr>
      </w:pPr>
      <w:r w:rsidRPr="005A63D2">
        <w:rPr>
          <w:lang w:eastAsia="ja-JP"/>
        </w:rPr>
        <w:t>This message is used to transfer the SCG radio configuration as generated by the SgNB or SeNB.</w:t>
      </w:r>
      <w:r w:rsidRPr="005A63D2">
        <w:rPr>
          <w:lang w:eastAsia="zh-CN"/>
        </w:rPr>
        <w:t xml:space="preserve"> </w:t>
      </w:r>
      <w:r w:rsidRPr="005A63D2">
        <w:rPr>
          <w:lang w:eastAsia="ja-JP"/>
        </w:rPr>
        <w:t xml:space="preserve">It can also be used by a CU to request a DU to perform certain actions, e.g. to </w:t>
      </w:r>
      <w:r w:rsidRPr="005A63D2">
        <w:rPr>
          <w:lang w:eastAsia="zh-CN"/>
        </w:rPr>
        <w:t>request the DU to perform a new lower layer configuration.</w:t>
      </w:r>
    </w:p>
    <w:p w14:paraId="0FD79296" w14:textId="77777777" w:rsidR="005A63D2" w:rsidRPr="005A63D2" w:rsidRDefault="005A63D2" w:rsidP="005A63D2">
      <w:pPr>
        <w:overflowPunct w:val="0"/>
        <w:autoSpaceDE w:val="0"/>
        <w:autoSpaceDN w:val="0"/>
        <w:adjustRightInd w:val="0"/>
        <w:ind w:left="568" w:hanging="284"/>
        <w:textAlignment w:val="baseline"/>
        <w:rPr>
          <w:lang w:eastAsia="ja-JP"/>
        </w:rPr>
      </w:pPr>
      <w:r w:rsidRPr="005A63D2">
        <w:rPr>
          <w:lang w:eastAsia="ja-JP"/>
        </w:rPr>
        <w:t>Direction: Secondary gNB or eNB to master gNB or eNB</w:t>
      </w:r>
      <w:r w:rsidRPr="005A63D2">
        <w:rPr>
          <w:lang w:eastAsia="zh-CN"/>
        </w:rPr>
        <w:t>, alternatively CU to DU</w:t>
      </w:r>
      <w:r w:rsidRPr="005A63D2">
        <w:rPr>
          <w:lang w:eastAsia="ja-JP"/>
        </w:rPr>
        <w:t>.</w:t>
      </w:r>
    </w:p>
    <w:p w14:paraId="5C1F4694" w14:textId="77777777" w:rsidR="005A63D2" w:rsidRPr="005A63D2" w:rsidRDefault="005A63D2" w:rsidP="005A63D2">
      <w:pPr>
        <w:keepNext/>
        <w:keepLines/>
        <w:overflowPunct w:val="0"/>
        <w:autoSpaceDE w:val="0"/>
        <w:autoSpaceDN w:val="0"/>
        <w:adjustRightInd w:val="0"/>
        <w:spacing w:before="60"/>
        <w:jc w:val="center"/>
        <w:textAlignment w:val="baseline"/>
        <w:rPr>
          <w:rFonts w:ascii="Arial" w:hAnsi="Arial"/>
          <w:b/>
          <w:lang w:eastAsia="ja-JP"/>
        </w:rPr>
      </w:pPr>
      <w:r w:rsidRPr="005A63D2">
        <w:rPr>
          <w:rFonts w:ascii="Arial" w:hAnsi="Arial"/>
          <w:b/>
          <w:i/>
          <w:lang w:eastAsia="ja-JP"/>
        </w:rPr>
        <w:t>CG-Config</w:t>
      </w:r>
      <w:r w:rsidRPr="005A63D2">
        <w:rPr>
          <w:rFonts w:ascii="Arial" w:hAnsi="Arial"/>
          <w:b/>
          <w:lang w:eastAsia="ja-JP"/>
        </w:rPr>
        <w:t xml:space="preserve"> message</w:t>
      </w:r>
    </w:p>
    <w:p w14:paraId="36E3948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63D2">
        <w:rPr>
          <w:rFonts w:ascii="Courier New" w:hAnsi="Courier New"/>
          <w:noProof/>
          <w:color w:val="808080"/>
          <w:sz w:val="16"/>
          <w:lang w:eastAsia="en-GB"/>
        </w:rPr>
        <w:t>-- ASN1START</w:t>
      </w:r>
    </w:p>
    <w:p w14:paraId="53C6B79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63D2">
        <w:rPr>
          <w:rFonts w:ascii="Courier New" w:hAnsi="Courier New"/>
          <w:noProof/>
          <w:color w:val="808080"/>
          <w:sz w:val="16"/>
          <w:lang w:eastAsia="en-GB"/>
        </w:rPr>
        <w:t>-- TAG-CG-CONFIG-START</w:t>
      </w:r>
    </w:p>
    <w:p w14:paraId="097D276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5E035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2EB422A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criticalExtensions                  </w:t>
      </w:r>
      <w:r w:rsidRPr="005A63D2">
        <w:rPr>
          <w:rFonts w:ascii="Courier New" w:hAnsi="Courier New"/>
          <w:noProof/>
          <w:color w:val="993366"/>
          <w:sz w:val="16"/>
          <w:lang w:eastAsia="en-GB"/>
        </w:rPr>
        <w:t>CHOICE</w:t>
      </w:r>
      <w:r w:rsidRPr="005A63D2">
        <w:rPr>
          <w:rFonts w:ascii="Courier New" w:hAnsi="Courier New"/>
          <w:noProof/>
          <w:sz w:val="16"/>
          <w:lang w:eastAsia="en-GB"/>
        </w:rPr>
        <w:t xml:space="preserve"> {</w:t>
      </w:r>
    </w:p>
    <w:p w14:paraId="4FA199D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c1                                  </w:t>
      </w:r>
      <w:r w:rsidRPr="005A63D2">
        <w:rPr>
          <w:rFonts w:ascii="Courier New" w:hAnsi="Courier New"/>
          <w:noProof/>
          <w:color w:val="993366"/>
          <w:sz w:val="16"/>
          <w:lang w:eastAsia="en-GB"/>
        </w:rPr>
        <w:t>CHOICE</w:t>
      </w:r>
      <w:r w:rsidRPr="005A63D2">
        <w:rPr>
          <w:rFonts w:ascii="Courier New" w:hAnsi="Courier New"/>
          <w:noProof/>
          <w:sz w:val="16"/>
          <w:lang w:eastAsia="en-GB"/>
        </w:rPr>
        <w:t>{</w:t>
      </w:r>
    </w:p>
    <w:p w14:paraId="0598742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cg-Config                           CG-Config-IEs,</w:t>
      </w:r>
    </w:p>
    <w:p w14:paraId="44ADA15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spare3 </w:t>
      </w:r>
      <w:r w:rsidRPr="005A63D2">
        <w:rPr>
          <w:rFonts w:ascii="Courier New" w:hAnsi="Courier New"/>
          <w:noProof/>
          <w:color w:val="993366"/>
          <w:sz w:val="16"/>
          <w:lang w:eastAsia="en-GB"/>
        </w:rPr>
        <w:t>NULL</w:t>
      </w:r>
      <w:r w:rsidRPr="005A63D2">
        <w:rPr>
          <w:rFonts w:ascii="Courier New" w:hAnsi="Courier New"/>
          <w:noProof/>
          <w:sz w:val="16"/>
          <w:lang w:eastAsia="en-GB"/>
        </w:rPr>
        <w:t xml:space="preserve">, spare2 </w:t>
      </w:r>
      <w:r w:rsidRPr="005A63D2">
        <w:rPr>
          <w:rFonts w:ascii="Courier New" w:hAnsi="Courier New"/>
          <w:noProof/>
          <w:color w:val="993366"/>
          <w:sz w:val="16"/>
          <w:lang w:eastAsia="en-GB"/>
        </w:rPr>
        <w:t>NULL</w:t>
      </w:r>
      <w:r w:rsidRPr="005A63D2">
        <w:rPr>
          <w:rFonts w:ascii="Courier New" w:hAnsi="Courier New"/>
          <w:noProof/>
          <w:sz w:val="16"/>
          <w:lang w:eastAsia="en-GB"/>
        </w:rPr>
        <w:t xml:space="preserve">, spare1 </w:t>
      </w:r>
      <w:r w:rsidRPr="005A63D2">
        <w:rPr>
          <w:rFonts w:ascii="Courier New" w:hAnsi="Courier New"/>
          <w:noProof/>
          <w:color w:val="993366"/>
          <w:sz w:val="16"/>
          <w:lang w:eastAsia="en-GB"/>
        </w:rPr>
        <w:t>NULL</w:t>
      </w:r>
    </w:p>
    <w:p w14:paraId="54143D6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2784A9B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criticalExtensionsFuture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276F3FF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71F513C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6204DCE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9CB1A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69579AD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scg-CellGroupConfig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(CONTAINING RRCReconfiguration)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60DD432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scg-RB-Config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(CONTAINING RadioBearerConfig)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236585A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configRestrictModReq                ConfigRestrictModReqSCG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08C5661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drx-InfoSCG                         DRX-Info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17EAFF1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candidateCellInfoListSN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(CONTAINING MeasResultList2NR)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2D49C53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measConfigSN                        MeasConfigSN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021EB17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selectedBandCombination             BandCombinationInfoSN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6E8B9CD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fr-InfoListSCG                      FR-InfoList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D0DBAA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candidateServingFreqListNR          CandidateServingFreqListNR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12BF817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CG-Config-v1540-IEs                             </w:t>
      </w:r>
      <w:r w:rsidRPr="005A63D2">
        <w:rPr>
          <w:rFonts w:ascii="Courier New" w:hAnsi="Courier New"/>
          <w:noProof/>
          <w:color w:val="993366"/>
          <w:sz w:val="16"/>
          <w:lang w:eastAsia="en-GB"/>
        </w:rPr>
        <w:t>OPTIONAL</w:t>
      </w:r>
    </w:p>
    <w:p w14:paraId="57D5E35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37F037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B44F3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CG-Config-v1540-IEs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72507F5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r w:rsidRPr="005A63D2">
        <w:rPr>
          <w:rFonts w:ascii="Courier New" w:hAnsi="Courier New"/>
          <w:noProof/>
          <w:sz w:val="16"/>
          <w:highlight w:val="cyan"/>
          <w:lang w:eastAsia="en-GB"/>
        </w:rPr>
        <w:t xml:space="preserve">pSCellFrequency                     ARFCN-ValueNR                                   </w:t>
      </w:r>
      <w:r w:rsidRPr="005A63D2">
        <w:rPr>
          <w:rFonts w:ascii="Courier New" w:hAnsi="Courier New"/>
          <w:noProof/>
          <w:color w:val="993366"/>
          <w:sz w:val="16"/>
          <w:highlight w:val="cyan"/>
          <w:lang w:eastAsia="en-GB"/>
        </w:rPr>
        <w:t>OPTIONAL</w:t>
      </w:r>
      <w:r w:rsidRPr="005A63D2">
        <w:rPr>
          <w:rFonts w:ascii="Courier New" w:hAnsi="Courier New"/>
          <w:noProof/>
          <w:sz w:val="16"/>
          <w:highlight w:val="cyan"/>
          <w:lang w:eastAsia="en-GB"/>
        </w:rPr>
        <w:t>,</w:t>
      </w:r>
    </w:p>
    <w:p w14:paraId="1531546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reportCGI-RequestNR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2080487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requestedCellInfo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7467DA0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ssbFrequency                        ARFCN-ValueNR,</w:t>
      </w:r>
    </w:p>
    <w:p w14:paraId="4F2473F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cellForWhichToReportCGI             PhysCellId</w:t>
      </w:r>
    </w:p>
    <w:p w14:paraId="4480DB50"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                                                                               </w:t>
      </w:r>
      <w:r w:rsidRPr="005A63D2">
        <w:rPr>
          <w:rFonts w:ascii="Courier New" w:hAnsi="Courier New"/>
          <w:noProof/>
          <w:color w:val="993366"/>
          <w:sz w:val="16"/>
          <w:lang w:eastAsia="en-GB"/>
        </w:rPr>
        <w:t>OPTIONAL</w:t>
      </w:r>
    </w:p>
    <w:p w14:paraId="1E6A621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lastRenderedPageBreak/>
        <w:t xml:space="preserve">    }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241872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ph-InfoSCG                          PH-TypeListSCG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56EC01D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CG-Config-v1560-IEs                             </w:t>
      </w:r>
      <w:r w:rsidRPr="005A63D2">
        <w:rPr>
          <w:rFonts w:ascii="Courier New" w:hAnsi="Courier New"/>
          <w:noProof/>
          <w:color w:val="993366"/>
          <w:sz w:val="16"/>
          <w:lang w:eastAsia="en-GB"/>
        </w:rPr>
        <w:t>OPTIONAL</w:t>
      </w:r>
    </w:p>
    <w:p w14:paraId="370EB6E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5A63D2">
        <w:rPr>
          <w:rFonts w:ascii="Courier New" w:eastAsia="SimSun" w:hAnsi="Courier New"/>
          <w:noProof/>
          <w:sz w:val="16"/>
          <w:lang w:eastAsia="en-GB"/>
        </w:rPr>
        <w:t>}</w:t>
      </w:r>
    </w:p>
    <w:p w14:paraId="4A8C4936"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E16F6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CG-Config-v1560-IEs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1D7C0456"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r w:rsidRPr="005A63D2">
        <w:rPr>
          <w:rFonts w:ascii="Courier New" w:hAnsi="Courier New"/>
          <w:noProof/>
          <w:sz w:val="16"/>
          <w:highlight w:val="cyan"/>
          <w:lang w:eastAsia="en-GB"/>
        </w:rPr>
        <w:t xml:space="preserve">pSCellFrequencyEUTRA                ARFCN-ValueEUTRA                                </w:t>
      </w:r>
      <w:r w:rsidRPr="005A63D2">
        <w:rPr>
          <w:rFonts w:ascii="Courier New" w:hAnsi="Courier New"/>
          <w:noProof/>
          <w:color w:val="993366"/>
          <w:sz w:val="16"/>
          <w:highlight w:val="cyan"/>
          <w:lang w:eastAsia="en-GB"/>
        </w:rPr>
        <w:t>OPTIONAL</w:t>
      </w:r>
      <w:r w:rsidRPr="005A63D2">
        <w:rPr>
          <w:rFonts w:ascii="Courier New" w:hAnsi="Courier New"/>
          <w:noProof/>
          <w:sz w:val="16"/>
          <w:highlight w:val="cyan"/>
          <w:lang w:eastAsia="en-GB"/>
        </w:rPr>
        <w:t>,</w:t>
      </w:r>
    </w:p>
    <w:p w14:paraId="39BF0E0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scg-CellGroupConfigEUTRA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18997D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candidateCellInfoListSN-EUTRA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46927AD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candidateServingFreqListEUTRA       CandidateServingFreqListEUTRA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C7EF68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needForGaps                         </w:t>
      </w:r>
      <w:r w:rsidRPr="005A63D2">
        <w:rPr>
          <w:rFonts w:ascii="Courier New" w:hAnsi="Courier New"/>
          <w:noProof/>
          <w:color w:val="993366"/>
          <w:sz w:val="16"/>
          <w:lang w:eastAsia="en-GB"/>
        </w:rPr>
        <w:t>ENUMERATED</w:t>
      </w:r>
      <w:r w:rsidRPr="005A63D2">
        <w:rPr>
          <w:rFonts w:ascii="Courier New" w:hAnsi="Courier New"/>
          <w:noProof/>
          <w:sz w:val="16"/>
          <w:lang w:eastAsia="en-GB"/>
        </w:rPr>
        <w:t xml:space="preserve"> {true}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2DC54967"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drx-ConfigSCG                       DRX-Config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049DC7A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reportCGI-RequestEUTRA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3401970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requestedCellInfoEUTRA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3C0BD25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eutraFrequency                             ARFCN-ValueEUTRA,</w:t>
      </w:r>
    </w:p>
    <w:p w14:paraId="2C90410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cellForWhichToReportCGI-EUTRA              EUTRA-PhysCellId</w:t>
      </w:r>
    </w:p>
    <w:p w14:paraId="351C381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                                                                               </w:t>
      </w:r>
      <w:r w:rsidRPr="005A63D2">
        <w:rPr>
          <w:rFonts w:ascii="Courier New" w:hAnsi="Courier New"/>
          <w:noProof/>
          <w:color w:val="993366"/>
          <w:sz w:val="16"/>
          <w:lang w:eastAsia="en-GB"/>
        </w:rPr>
        <w:t>OPTIONAL</w:t>
      </w:r>
    </w:p>
    <w:p w14:paraId="16A1605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47F9BF1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CG-Config-v1590-IEs                             </w:t>
      </w:r>
      <w:r w:rsidRPr="005A63D2">
        <w:rPr>
          <w:rFonts w:ascii="Courier New" w:hAnsi="Courier New"/>
          <w:noProof/>
          <w:color w:val="993366"/>
          <w:sz w:val="16"/>
          <w:lang w:eastAsia="en-GB"/>
        </w:rPr>
        <w:t>OPTIONAL</w:t>
      </w:r>
    </w:p>
    <w:p w14:paraId="53250596"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E542DB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6AF11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CG-Config-v1590-IEs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37AEF15E"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r w:rsidRPr="005A63D2">
        <w:rPr>
          <w:rFonts w:ascii="Courier New" w:hAnsi="Courier New"/>
          <w:noProof/>
          <w:sz w:val="16"/>
          <w:highlight w:val="cyan"/>
          <w:lang w:eastAsia="en-GB"/>
        </w:rPr>
        <w:t xml:space="preserve">scellFrequenciesSN-NR               </w:t>
      </w:r>
      <w:r w:rsidRPr="005A63D2">
        <w:rPr>
          <w:rFonts w:ascii="Courier New" w:hAnsi="Courier New"/>
          <w:noProof/>
          <w:color w:val="993366"/>
          <w:sz w:val="16"/>
          <w:highlight w:val="cyan"/>
          <w:lang w:eastAsia="en-GB"/>
        </w:rPr>
        <w:t>SEQUENCE</w:t>
      </w:r>
      <w:r w:rsidRPr="005A63D2">
        <w:rPr>
          <w:rFonts w:ascii="Courier New" w:hAnsi="Courier New"/>
          <w:noProof/>
          <w:sz w:val="16"/>
          <w:highlight w:val="cyan"/>
          <w:lang w:eastAsia="en-GB"/>
        </w:rPr>
        <w:t xml:space="preserve"> (</w:t>
      </w:r>
      <w:r w:rsidRPr="005A63D2">
        <w:rPr>
          <w:rFonts w:ascii="Courier New" w:hAnsi="Courier New"/>
          <w:noProof/>
          <w:color w:val="993366"/>
          <w:sz w:val="16"/>
          <w:highlight w:val="cyan"/>
          <w:lang w:eastAsia="en-GB"/>
        </w:rPr>
        <w:t>SIZE</w:t>
      </w:r>
      <w:r w:rsidRPr="005A63D2">
        <w:rPr>
          <w:rFonts w:ascii="Courier New" w:hAnsi="Courier New"/>
          <w:noProof/>
          <w:sz w:val="16"/>
          <w:highlight w:val="cyan"/>
          <w:lang w:eastAsia="en-GB"/>
        </w:rPr>
        <w:t xml:space="preserve"> (</w:t>
      </w:r>
      <w:r w:rsidRPr="005A63D2">
        <w:rPr>
          <w:rFonts w:ascii="Courier New" w:hAnsi="Courier New"/>
          <w:noProof/>
          <w:color w:val="FF0000"/>
          <w:sz w:val="16"/>
          <w:highlight w:val="cyan"/>
          <w:lang w:eastAsia="en-GB"/>
        </w:rPr>
        <w:t xml:space="preserve">1.. </w:t>
      </w:r>
      <w:r w:rsidRPr="005A63D2">
        <w:rPr>
          <w:rFonts w:ascii="Courier New" w:hAnsi="Courier New"/>
          <w:noProof/>
          <w:sz w:val="16"/>
          <w:highlight w:val="cyan"/>
          <w:lang w:eastAsia="en-GB"/>
        </w:rPr>
        <w:t>maxNrofServingCells-1))</w:t>
      </w:r>
      <w:r w:rsidRPr="005A63D2">
        <w:rPr>
          <w:rFonts w:ascii="Courier New" w:hAnsi="Courier New"/>
          <w:noProof/>
          <w:color w:val="993366"/>
          <w:sz w:val="16"/>
          <w:highlight w:val="cyan"/>
          <w:lang w:eastAsia="en-GB"/>
        </w:rPr>
        <w:t xml:space="preserve"> OF</w:t>
      </w:r>
      <w:r w:rsidRPr="005A63D2">
        <w:rPr>
          <w:rFonts w:ascii="Courier New" w:hAnsi="Courier New"/>
          <w:noProof/>
          <w:sz w:val="16"/>
          <w:highlight w:val="cyan"/>
          <w:lang w:eastAsia="en-GB"/>
        </w:rPr>
        <w:t xml:space="preserve">  ARFCN-ValueNR          </w:t>
      </w:r>
      <w:r w:rsidRPr="005A63D2">
        <w:rPr>
          <w:rFonts w:ascii="Courier New" w:hAnsi="Courier New"/>
          <w:noProof/>
          <w:color w:val="993366"/>
          <w:sz w:val="16"/>
          <w:highlight w:val="cyan"/>
          <w:lang w:eastAsia="en-GB"/>
        </w:rPr>
        <w:t>OPTIONAL</w:t>
      </w:r>
      <w:r w:rsidRPr="005A63D2">
        <w:rPr>
          <w:rFonts w:ascii="Courier New" w:hAnsi="Courier New"/>
          <w:noProof/>
          <w:sz w:val="16"/>
          <w:highlight w:val="cyan"/>
          <w:lang w:eastAsia="en-GB"/>
        </w:rPr>
        <w:t>,</w:t>
      </w:r>
    </w:p>
    <w:p w14:paraId="4D6E74F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r w:rsidRPr="005A63D2">
        <w:rPr>
          <w:rFonts w:ascii="Courier New" w:hAnsi="Courier New"/>
          <w:noProof/>
          <w:sz w:val="16"/>
          <w:highlight w:val="cyan"/>
          <w:lang w:eastAsia="en-GB"/>
        </w:rPr>
        <w:t xml:space="preserve">scellFrequenciesSN-EUTRA            </w:t>
      </w:r>
      <w:r w:rsidRPr="005A63D2">
        <w:rPr>
          <w:rFonts w:ascii="Courier New" w:hAnsi="Courier New"/>
          <w:noProof/>
          <w:color w:val="993366"/>
          <w:sz w:val="16"/>
          <w:highlight w:val="cyan"/>
          <w:lang w:eastAsia="en-GB"/>
        </w:rPr>
        <w:t>SEQUENCE</w:t>
      </w:r>
      <w:r w:rsidRPr="005A63D2">
        <w:rPr>
          <w:rFonts w:ascii="Courier New" w:hAnsi="Courier New"/>
          <w:noProof/>
          <w:sz w:val="16"/>
          <w:highlight w:val="cyan"/>
          <w:lang w:eastAsia="en-GB"/>
        </w:rPr>
        <w:t xml:space="preserve"> (</w:t>
      </w:r>
      <w:r w:rsidRPr="005A63D2">
        <w:rPr>
          <w:rFonts w:ascii="Courier New" w:hAnsi="Courier New"/>
          <w:noProof/>
          <w:color w:val="993366"/>
          <w:sz w:val="16"/>
          <w:highlight w:val="cyan"/>
          <w:lang w:eastAsia="en-GB"/>
        </w:rPr>
        <w:t>SIZE</w:t>
      </w:r>
      <w:r w:rsidRPr="005A63D2">
        <w:rPr>
          <w:rFonts w:ascii="Courier New" w:hAnsi="Courier New"/>
          <w:noProof/>
          <w:sz w:val="16"/>
          <w:highlight w:val="cyan"/>
          <w:lang w:eastAsia="en-GB"/>
        </w:rPr>
        <w:t xml:space="preserve"> (</w:t>
      </w:r>
      <w:r w:rsidRPr="00F4535F">
        <w:rPr>
          <w:rFonts w:ascii="Courier New" w:hAnsi="Courier New"/>
          <w:noProof/>
          <w:color w:val="FF0000"/>
          <w:sz w:val="16"/>
          <w:highlight w:val="cyan"/>
          <w:lang w:eastAsia="en-GB"/>
        </w:rPr>
        <w:t xml:space="preserve">1.. </w:t>
      </w:r>
      <w:r w:rsidRPr="005A63D2">
        <w:rPr>
          <w:rFonts w:ascii="Courier New" w:hAnsi="Courier New"/>
          <w:noProof/>
          <w:sz w:val="16"/>
          <w:highlight w:val="cyan"/>
          <w:lang w:eastAsia="en-GB"/>
        </w:rPr>
        <w:t>maxNrofServingCells-1))</w:t>
      </w:r>
      <w:r w:rsidRPr="005A63D2">
        <w:rPr>
          <w:rFonts w:ascii="Courier New" w:hAnsi="Courier New"/>
          <w:noProof/>
          <w:color w:val="993366"/>
          <w:sz w:val="16"/>
          <w:highlight w:val="cyan"/>
          <w:lang w:eastAsia="en-GB"/>
        </w:rPr>
        <w:t xml:space="preserve"> OF</w:t>
      </w:r>
      <w:r w:rsidRPr="005A63D2">
        <w:rPr>
          <w:rFonts w:ascii="Courier New" w:hAnsi="Courier New"/>
          <w:noProof/>
          <w:sz w:val="16"/>
          <w:highlight w:val="cyan"/>
          <w:lang w:eastAsia="en-GB"/>
        </w:rPr>
        <w:t xml:space="preserve">  ARFCN-ValueEUTRA       </w:t>
      </w:r>
      <w:r w:rsidRPr="005A63D2">
        <w:rPr>
          <w:rFonts w:ascii="Courier New" w:hAnsi="Courier New"/>
          <w:noProof/>
          <w:color w:val="993366"/>
          <w:sz w:val="16"/>
          <w:highlight w:val="cyan"/>
          <w:lang w:eastAsia="en-GB"/>
        </w:rPr>
        <w:t>OPTIONAL</w:t>
      </w:r>
      <w:r w:rsidRPr="005A63D2">
        <w:rPr>
          <w:rFonts w:ascii="Courier New" w:hAnsi="Courier New"/>
          <w:noProof/>
          <w:sz w:val="16"/>
          <w:highlight w:val="cyan"/>
          <w:lang w:eastAsia="en-GB"/>
        </w:rPr>
        <w:t>,</w:t>
      </w:r>
    </w:p>
    <w:p w14:paraId="218A356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CG-Config-v1610-IEs                                                    </w:t>
      </w:r>
      <w:r w:rsidRPr="005A63D2">
        <w:rPr>
          <w:rFonts w:ascii="Courier New" w:hAnsi="Courier New"/>
          <w:noProof/>
          <w:color w:val="993366"/>
          <w:sz w:val="16"/>
          <w:lang w:eastAsia="en-GB"/>
        </w:rPr>
        <w:t>OPTIONAL</w:t>
      </w:r>
    </w:p>
    <w:p w14:paraId="4E30363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5A63D2">
        <w:rPr>
          <w:rFonts w:ascii="Courier New" w:eastAsia="SimSun" w:hAnsi="Courier New"/>
          <w:noProof/>
          <w:sz w:val="16"/>
          <w:lang w:eastAsia="en-GB"/>
        </w:rPr>
        <w:t>}</w:t>
      </w:r>
    </w:p>
    <w:p w14:paraId="2A9CCED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B81FC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CG-Config-v1610-IEs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1EA7803E"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drx-InfoSCG2                        DRX-Info2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1AEF7C6E"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CG-Config-v1620-IEs                             </w:t>
      </w:r>
      <w:r w:rsidRPr="005A63D2">
        <w:rPr>
          <w:rFonts w:ascii="Courier New" w:hAnsi="Courier New"/>
          <w:noProof/>
          <w:color w:val="993366"/>
          <w:sz w:val="16"/>
          <w:lang w:eastAsia="en-GB"/>
        </w:rPr>
        <w:t>OPTIONAL</w:t>
      </w:r>
    </w:p>
    <w:p w14:paraId="70853A6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21DCB2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081D5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CG-Config-v1620-IEs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2E5A81F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ueAssistanceInformationSCG-r16      </w:t>
      </w:r>
      <w:r w:rsidRPr="005A63D2">
        <w:rPr>
          <w:rFonts w:ascii="Courier New" w:hAnsi="Courier New"/>
          <w:noProof/>
          <w:color w:val="993366"/>
          <w:sz w:val="16"/>
          <w:lang w:eastAsia="en-GB"/>
        </w:rPr>
        <w:t>OCTET</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STRING</w:t>
      </w:r>
      <w:r w:rsidRPr="005A63D2">
        <w:rPr>
          <w:rFonts w:ascii="Courier New" w:hAnsi="Courier New"/>
          <w:noProof/>
          <w:sz w:val="16"/>
          <w:lang w:eastAsia="en-GB"/>
        </w:rPr>
        <w:t xml:space="preserve"> (CONTAINING UEAssistanceInformation)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61381DF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CG-Config-v1630-IEs                                </w:t>
      </w:r>
      <w:r w:rsidRPr="005A63D2">
        <w:rPr>
          <w:rFonts w:ascii="Courier New" w:hAnsi="Courier New"/>
          <w:noProof/>
          <w:color w:val="993366"/>
          <w:sz w:val="16"/>
          <w:lang w:eastAsia="en-GB"/>
        </w:rPr>
        <w:t>OPTIONAL</w:t>
      </w:r>
    </w:p>
    <w:p w14:paraId="40E2930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F2E540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5A28AC"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CG-Config-v1630-IEs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00D714B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selectedToffset-r16                 T-Offset-r16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5641ABB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nonCriticalExtension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                                        </w:t>
      </w:r>
      <w:r w:rsidRPr="005A63D2">
        <w:rPr>
          <w:rFonts w:ascii="Courier New" w:hAnsi="Courier New"/>
          <w:noProof/>
          <w:color w:val="993366"/>
          <w:sz w:val="16"/>
          <w:lang w:eastAsia="en-GB"/>
        </w:rPr>
        <w:t>OPTIONAL</w:t>
      </w:r>
    </w:p>
    <w:p w14:paraId="30651DB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3230D390"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6310100"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PH-TypeListSCG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SIZE</w:t>
      </w:r>
      <w:r w:rsidRPr="005A63D2">
        <w:rPr>
          <w:rFonts w:ascii="Courier New" w:hAnsi="Courier New"/>
          <w:noProof/>
          <w:sz w:val="16"/>
          <w:lang w:eastAsia="en-GB"/>
        </w:rPr>
        <w:t xml:space="preserve"> (1..maxNrofServingCells))</w:t>
      </w:r>
      <w:r w:rsidRPr="005A63D2">
        <w:rPr>
          <w:rFonts w:ascii="Courier New" w:hAnsi="Courier New"/>
          <w:noProof/>
          <w:color w:val="993366"/>
          <w:sz w:val="16"/>
          <w:lang w:eastAsia="en-GB"/>
        </w:rPr>
        <w:t xml:space="preserve"> OF</w:t>
      </w:r>
      <w:r w:rsidRPr="005A63D2">
        <w:rPr>
          <w:rFonts w:ascii="Courier New" w:hAnsi="Courier New"/>
          <w:noProof/>
          <w:sz w:val="16"/>
          <w:lang w:eastAsia="en-GB"/>
        </w:rPr>
        <w:t xml:space="preserve"> PH-InfoSCG</w:t>
      </w:r>
    </w:p>
    <w:p w14:paraId="71000DA0"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17AEE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PH-InfoSCG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699DD6D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servCellIndex                       ServCellIndex,</w:t>
      </w:r>
    </w:p>
    <w:p w14:paraId="6746F647"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ph-Uplink                           PH-UplinkCarrierSCG,</w:t>
      </w:r>
    </w:p>
    <w:p w14:paraId="2862E04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ph-SupplementaryUplink              PH-UplinkCarrierSCG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442DF8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44853E4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6B3826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9ED4B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PH-UplinkCarrierSCG ::=             </w:t>
      </w:r>
      <w:r w:rsidRPr="005A63D2">
        <w:rPr>
          <w:rFonts w:ascii="Courier New" w:hAnsi="Courier New"/>
          <w:noProof/>
          <w:color w:val="993366"/>
          <w:sz w:val="16"/>
          <w:lang w:eastAsia="en-GB"/>
        </w:rPr>
        <w:t>SEQUENCE</w:t>
      </w:r>
      <w:r w:rsidRPr="005A63D2">
        <w:rPr>
          <w:rFonts w:ascii="Courier New" w:hAnsi="Courier New"/>
          <w:noProof/>
          <w:sz w:val="16"/>
          <w:lang w:eastAsia="en-GB"/>
        </w:rPr>
        <w:t>{</w:t>
      </w:r>
    </w:p>
    <w:p w14:paraId="3B52E01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ph-Type1or3                         </w:t>
      </w:r>
      <w:r w:rsidRPr="005A63D2">
        <w:rPr>
          <w:rFonts w:ascii="Courier New" w:hAnsi="Courier New"/>
          <w:noProof/>
          <w:color w:val="993366"/>
          <w:sz w:val="16"/>
          <w:lang w:eastAsia="en-GB"/>
        </w:rPr>
        <w:t>ENUMERATED</w:t>
      </w:r>
      <w:r w:rsidRPr="005A63D2">
        <w:rPr>
          <w:rFonts w:ascii="Courier New" w:hAnsi="Courier New"/>
          <w:noProof/>
          <w:sz w:val="16"/>
          <w:lang w:eastAsia="en-GB"/>
        </w:rPr>
        <w:t xml:space="preserve"> {type1, type3},</w:t>
      </w:r>
    </w:p>
    <w:p w14:paraId="756AF4E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2342C82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5405E99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DE589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MeasConfigSN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49FA38F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measuredFrequenciesSN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SIZE</w:t>
      </w:r>
      <w:r w:rsidRPr="005A63D2">
        <w:rPr>
          <w:rFonts w:ascii="Courier New" w:hAnsi="Courier New"/>
          <w:noProof/>
          <w:sz w:val="16"/>
          <w:lang w:eastAsia="en-GB"/>
        </w:rPr>
        <w:t xml:space="preserve"> (1..maxMeasFreqsSN))</w:t>
      </w:r>
      <w:r w:rsidRPr="005A63D2">
        <w:rPr>
          <w:rFonts w:ascii="Courier New" w:hAnsi="Courier New"/>
          <w:noProof/>
          <w:color w:val="993366"/>
          <w:sz w:val="16"/>
          <w:lang w:eastAsia="en-GB"/>
        </w:rPr>
        <w:t xml:space="preserve"> OF</w:t>
      </w:r>
      <w:r w:rsidRPr="005A63D2">
        <w:rPr>
          <w:rFonts w:ascii="Courier New" w:hAnsi="Courier New"/>
          <w:noProof/>
          <w:sz w:val="16"/>
          <w:lang w:eastAsia="en-GB"/>
        </w:rPr>
        <w:t xml:space="preserve"> NR-FreqInfo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1F67D22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6CF5965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2494F9E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4396E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NR-FreqInfo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7600745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measuredFrequency                   ARFCN-ValueNR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0A7CA480"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6ABF7A0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4EB9028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AA2164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ConfigRestrictModReqSCG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273CC46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requestedBC-MRDC                    BandCombinationInfoSN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6148A3B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requestedP-MaxFR1                   P-Max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3ABDE266"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21A3360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0D5B7AC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lastRenderedPageBreak/>
        <w:t xml:space="preserve">    requestedPDCCH-BlindDetectionSCG    </w:t>
      </w:r>
      <w:r w:rsidRPr="005A63D2">
        <w:rPr>
          <w:rFonts w:ascii="Courier New" w:hAnsi="Courier New"/>
          <w:noProof/>
          <w:color w:val="993366"/>
          <w:sz w:val="16"/>
          <w:lang w:eastAsia="en-GB"/>
        </w:rPr>
        <w:t>INTEGER</w:t>
      </w:r>
      <w:r w:rsidRPr="005A63D2">
        <w:rPr>
          <w:rFonts w:ascii="Courier New" w:hAnsi="Courier New"/>
          <w:noProof/>
          <w:sz w:val="16"/>
          <w:lang w:eastAsia="en-GB"/>
        </w:rPr>
        <w:t xml:space="preserve"> (1..15)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09815FB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requestedP-MaxEUTRA                 P-Max                                               </w:t>
      </w:r>
      <w:r w:rsidRPr="005A63D2">
        <w:rPr>
          <w:rFonts w:ascii="Courier New" w:hAnsi="Courier New"/>
          <w:noProof/>
          <w:color w:val="993366"/>
          <w:sz w:val="16"/>
          <w:lang w:eastAsia="en-GB"/>
        </w:rPr>
        <w:t>OPTIONAL</w:t>
      </w:r>
    </w:p>
    <w:p w14:paraId="4342816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696BC2B4"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6619759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requestedP-MaxFR2-r16               P-Max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9C1FC6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requestedMaxInterFreqMeasIdSCG-r16  </w:t>
      </w:r>
      <w:r w:rsidRPr="005A63D2">
        <w:rPr>
          <w:rFonts w:ascii="Courier New" w:hAnsi="Courier New"/>
          <w:noProof/>
          <w:color w:val="993366"/>
          <w:sz w:val="16"/>
          <w:lang w:eastAsia="en-GB"/>
        </w:rPr>
        <w:t>INTEGER</w:t>
      </w:r>
      <w:r w:rsidRPr="005A63D2">
        <w:rPr>
          <w:rFonts w:ascii="Courier New" w:hAnsi="Courier New"/>
          <w:noProof/>
          <w:sz w:val="16"/>
          <w:lang w:eastAsia="en-GB"/>
        </w:rPr>
        <w:t xml:space="preserve">(1..maxMeasIdentitiesMN)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21FCB24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requestedMaxIntraFreqMeasIdSCG-r16  </w:t>
      </w:r>
      <w:r w:rsidRPr="005A63D2">
        <w:rPr>
          <w:rFonts w:ascii="Courier New" w:hAnsi="Courier New"/>
          <w:noProof/>
          <w:color w:val="993366"/>
          <w:sz w:val="16"/>
          <w:lang w:eastAsia="en-GB"/>
        </w:rPr>
        <w:t>INTEGER</w:t>
      </w:r>
      <w:r w:rsidRPr="005A63D2">
        <w:rPr>
          <w:rFonts w:ascii="Courier New" w:hAnsi="Courier New"/>
          <w:noProof/>
          <w:sz w:val="16"/>
          <w:lang w:eastAsia="en-GB"/>
        </w:rPr>
        <w:t xml:space="preserve">(1..maxMeasIdentitiesMN)                     </w:t>
      </w:r>
      <w:r w:rsidRPr="005A63D2">
        <w:rPr>
          <w:rFonts w:ascii="Courier New" w:hAnsi="Courier New"/>
          <w:noProof/>
          <w:color w:val="993366"/>
          <w:sz w:val="16"/>
          <w:lang w:eastAsia="en-GB"/>
        </w:rPr>
        <w:t>OPTIONAL</w:t>
      </w:r>
      <w:r w:rsidRPr="005A63D2">
        <w:rPr>
          <w:rFonts w:ascii="Courier New" w:hAnsi="Courier New"/>
          <w:noProof/>
          <w:sz w:val="16"/>
          <w:lang w:eastAsia="en-GB"/>
        </w:rPr>
        <w:t>,</w:t>
      </w:r>
    </w:p>
    <w:p w14:paraId="764FB30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requestedToffset-r16                T-Offset-r16                                        </w:t>
      </w:r>
      <w:r w:rsidRPr="005A63D2">
        <w:rPr>
          <w:rFonts w:ascii="Courier New" w:hAnsi="Courier New"/>
          <w:noProof/>
          <w:color w:val="993366"/>
          <w:sz w:val="16"/>
          <w:lang w:eastAsia="en-GB"/>
        </w:rPr>
        <w:t>OPTIONAL</w:t>
      </w:r>
    </w:p>
    <w:p w14:paraId="6A948CC1"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w:t>
      </w:r>
    </w:p>
    <w:p w14:paraId="5FE8A75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7B68D5F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E6A193"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BandCombinationIndex ::= </w:t>
      </w:r>
      <w:r w:rsidRPr="005A63D2">
        <w:rPr>
          <w:rFonts w:ascii="Courier New" w:hAnsi="Courier New"/>
          <w:noProof/>
          <w:color w:val="993366"/>
          <w:sz w:val="16"/>
          <w:lang w:eastAsia="en-GB"/>
        </w:rPr>
        <w:t>INTEGER</w:t>
      </w:r>
      <w:r w:rsidRPr="005A63D2">
        <w:rPr>
          <w:rFonts w:ascii="Courier New" w:hAnsi="Courier New"/>
          <w:noProof/>
          <w:sz w:val="16"/>
          <w:lang w:eastAsia="en-GB"/>
        </w:rPr>
        <w:t xml:space="preserve"> (1..maxBandComb)</w:t>
      </w:r>
    </w:p>
    <w:p w14:paraId="4DD1940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29256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BandCombinationInfoSN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518D2EE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bandCombinationIndex                BandCombinationIndex,</w:t>
      </w:r>
    </w:p>
    <w:p w14:paraId="304DDE4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requestedFeatureSets                FeatureSetEntryIndex</w:t>
      </w:r>
    </w:p>
    <w:p w14:paraId="36558C7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0AFA3A9A"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A6CE1B"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FR-InfoList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SIZE</w:t>
      </w:r>
      <w:r w:rsidRPr="005A63D2">
        <w:rPr>
          <w:rFonts w:ascii="Courier New" w:hAnsi="Courier New"/>
          <w:noProof/>
          <w:sz w:val="16"/>
          <w:lang w:eastAsia="en-GB"/>
        </w:rPr>
        <w:t xml:space="preserve"> (1..maxNrofServingCells-1))</w:t>
      </w:r>
      <w:r w:rsidRPr="005A63D2">
        <w:rPr>
          <w:rFonts w:ascii="Courier New" w:hAnsi="Courier New"/>
          <w:noProof/>
          <w:color w:val="993366"/>
          <w:sz w:val="16"/>
          <w:lang w:eastAsia="en-GB"/>
        </w:rPr>
        <w:t xml:space="preserve"> OF</w:t>
      </w:r>
      <w:r w:rsidRPr="005A63D2">
        <w:rPr>
          <w:rFonts w:ascii="Courier New" w:hAnsi="Courier New"/>
          <w:noProof/>
          <w:sz w:val="16"/>
          <w:lang w:eastAsia="en-GB"/>
        </w:rPr>
        <w:t xml:space="preserve"> FR-Info</w:t>
      </w:r>
    </w:p>
    <w:p w14:paraId="663DC96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B65892E"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FR-Info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p>
    <w:p w14:paraId="314C8C1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servCellIndex       ServCellIndex,</w:t>
      </w:r>
    </w:p>
    <w:p w14:paraId="60A73B3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    fr-Type             </w:t>
      </w:r>
      <w:r w:rsidRPr="005A63D2">
        <w:rPr>
          <w:rFonts w:ascii="Courier New" w:hAnsi="Courier New"/>
          <w:noProof/>
          <w:color w:val="993366"/>
          <w:sz w:val="16"/>
          <w:lang w:eastAsia="en-GB"/>
        </w:rPr>
        <w:t>ENUMERATED</w:t>
      </w:r>
      <w:r w:rsidRPr="005A63D2">
        <w:rPr>
          <w:rFonts w:ascii="Courier New" w:hAnsi="Courier New"/>
          <w:noProof/>
          <w:sz w:val="16"/>
          <w:lang w:eastAsia="en-GB"/>
        </w:rPr>
        <w:t xml:space="preserve"> {fr1, fr2}</w:t>
      </w:r>
    </w:p>
    <w:p w14:paraId="0A97F6FE"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w:t>
      </w:r>
    </w:p>
    <w:p w14:paraId="02EB165D"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C5A815"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CandidateServingFreqListNR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SIZE</w:t>
      </w:r>
      <w:r w:rsidRPr="005A63D2">
        <w:rPr>
          <w:rFonts w:ascii="Courier New" w:hAnsi="Courier New"/>
          <w:noProof/>
          <w:sz w:val="16"/>
          <w:lang w:eastAsia="en-GB"/>
        </w:rPr>
        <w:t xml:space="preserve"> (1.. maxFreqIDC-MRDC))</w:t>
      </w:r>
      <w:r w:rsidRPr="005A63D2">
        <w:rPr>
          <w:rFonts w:ascii="Courier New" w:hAnsi="Courier New"/>
          <w:noProof/>
          <w:color w:val="993366"/>
          <w:sz w:val="16"/>
          <w:lang w:eastAsia="en-GB"/>
        </w:rPr>
        <w:t xml:space="preserve"> OF</w:t>
      </w:r>
      <w:r w:rsidRPr="005A63D2">
        <w:rPr>
          <w:rFonts w:ascii="Courier New" w:hAnsi="Courier New"/>
          <w:noProof/>
          <w:sz w:val="16"/>
          <w:lang w:eastAsia="en-GB"/>
        </w:rPr>
        <w:t xml:space="preserve"> ARFCN-ValueNR</w:t>
      </w:r>
    </w:p>
    <w:p w14:paraId="2CCDED3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135C8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CandidateServingFreqListEUTRA ::= </w:t>
      </w:r>
      <w:r w:rsidRPr="005A63D2">
        <w:rPr>
          <w:rFonts w:ascii="Courier New" w:hAnsi="Courier New"/>
          <w:noProof/>
          <w:color w:val="993366"/>
          <w:sz w:val="16"/>
          <w:lang w:eastAsia="en-GB"/>
        </w:rPr>
        <w:t>SEQUENCE</w:t>
      </w:r>
      <w:r w:rsidRPr="005A63D2">
        <w:rPr>
          <w:rFonts w:ascii="Courier New" w:hAnsi="Courier New"/>
          <w:noProof/>
          <w:sz w:val="16"/>
          <w:lang w:eastAsia="en-GB"/>
        </w:rPr>
        <w:t xml:space="preserve"> (</w:t>
      </w:r>
      <w:r w:rsidRPr="005A63D2">
        <w:rPr>
          <w:rFonts w:ascii="Courier New" w:hAnsi="Courier New"/>
          <w:noProof/>
          <w:color w:val="993366"/>
          <w:sz w:val="16"/>
          <w:lang w:eastAsia="en-GB"/>
        </w:rPr>
        <w:t>SIZE</w:t>
      </w:r>
      <w:r w:rsidRPr="005A63D2">
        <w:rPr>
          <w:rFonts w:ascii="Courier New" w:hAnsi="Courier New"/>
          <w:noProof/>
          <w:sz w:val="16"/>
          <w:lang w:eastAsia="en-GB"/>
        </w:rPr>
        <w:t xml:space="preserve"> (1.. maxFreqIDC-MRDC))</w:t>
      </w:r>
      <w:r w:rsidRPr="005A63D2">
        <w:rPr>
          <w:rFonts w:ascii="Courier New" w:hAnsi="Courier New"/>
          <w:noProof/>
          <w:color w:val="993366"/>
          <w:sz w:val="16"/>
          <w:lang w:eastAsia="en-GB"/>
        </w:rPr>
        <w:t xml:space="preserve"> OF</w:t>
      </w:r>
      <w:r w:rsidRPr="005A63D2">
        <w:rPr>
          <w:rFonts w:ascii="Courier New" w:hAnsi="Courier New"/>
          <w:noProof/>
          <w:sz w:val="16"/>
          <w:lang w:eastAsia="en-GB"/>
        </w:rPr>
        <w:t xml:space="preserve"> ARFCN-ValueEUTRA</w:t>
      </w:r>
    </w:p>
    <w:p w14:paraId="48D1B4A8"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0C768F"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A63D2">
        <w:rPr>
          <w:rFonts w:ascii="Courier New" w:hAnsi="Courier New"/>
          <w:noProof/>
          <w:sz w:val="16"/>
          <w:lang w:eastAsia="en-GB"/>
        </w:rPr>
        <w:t xml:space="preserve">T-Offset-r16 ::= </w:t>
      </w:r>
      <w:r w:rsidRPr="005A63D2">
        <w:rPr>
          <w:rFonts w:ascii="Courier New" w:hAnsi="Courier New"/>
          <w:noProof/>
          <w:color w:val="993366"/>
          <w:sz w:val="16"/>
          <w:lang w:eastAsia="en-GB"/>
        </w:rPr>
        <w:t>ENUMERATED</w:t>
      </w:r>
      <w:r w:rsidRPr="005A63D2">
        <w:rPr>
          <w:rFonts w:ascii="Courier New" w:hAnsi="Courier New"/>
          <w:noProof/>
          <w:sz w:val="16"/>
          <w:lang w:eastAsia="en-GB"/>
        </w:rPr>
        <w:t xml:space="preserve"> {ms0dot5, ms0dot75, ms1, ms1dot5, ms2, ms2dot5, ms3, spare1}</w:t>
      </w:r>
    </w:p>
    <w:p w14:paraId="692D2A82"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C49FE9"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63D2">
        <w:rPr>
          <w:rFonts w:ascii="Courier New" w:hAnsi="Courier New"/>
          <w:noProof/>
          <w:color w:val="808080"/>
          <w:sz w:val="16"/>
          <w:lang w:eastAsia="en-GB"/>
        </w:rPr>
        <w:t>-- TAG-CG-CONFIG-STOP</w:t>
      </w:r>
    </w:p>
    <w:p w14:paraId="06376997" w14:textId="77777777" w:rsidR="005A63D2" w:rsidRPr="005A63D2" w:rsidRDefault="005A63D2" w:rsidP="005A6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A63D2">
        <w:rPr>
          <w:rFonts w:ascii="Courier New" w:hAnsi="Courier New"/>
          <w:noProof/>
          <w:color w:val="808080"/>
          <w:sz w:val="16"/>
          <w:lang w:eastAsia="en-GB"/>
        </w:rPr>
        <w:t>-- ASN1STOP</w:t>
      </w:r>
    </w:p>
    <w:p w14:paraId="5333851B" w14:textId="77777777" w:rsidR="005A63D2" w:rsidRDefault="005A63D2" w:rsidP="005A63D2"/>
    <w:p w14:paraId="61E6BC50" w14:textId="138D7FDE" w:rsidR="005A63D2" w:rsidRDefault="005A63D2" w:rsidP="005A63D2">
      <w:r>
        <w:t xml:space="preserve">Given the following in TS 38.331 section 11.2.3, it would make sense to send the </w:t>
      </w:r>
      <w:r w:rsidRPr="005A63D2">
        <w:rPr>
          <w:i/>
          <w:iCs/>
        </w:rPr>
        <w:t>scellFrequenciesSN-NR</w:t>
      </w:r>
      <w:r>
        <w:t xml:space="preserve"> upon SCell add/release. See below the snippet of the procedural text from TS 38.331.</w:t>
      </w:r>
      <w:r w:rsidR="00027A7F">
        <w:t xml:space="preserve"> See part in </w:t>
      </w:r>
      <w:r w:rsidR="00027A7F" w:rsidRPr="00027A7F">
        <w:rPr>
          <w:highlight w:val="yellow"/>
        </w:rPr>
        <w:t>YELLOW</w:t>
      </w:r>
      <w:r w:rsidR="00027A7F">
        <w:t>.</w:t>
      </w:r>
    </w:p>
    <w:tbl>
      <w:tblPr>
        <w:tblStyle w:val="TableGrid"/>
        <w:tblW w:w="0" w:type="auto"/>
        <w:tblLook w:val="04A0" w:firstRow="1" w:lastRow="0" w:firstColumn="1" w:lastColumn="0" w:noHBand="0" w:noVBand="1"/>
      </w:tblPr>
      <w:tblGrid>
        <w:gridCol w:w="9631"/>
      </w:tblGrid>
      <w:tr w:rsidR="005A63D2" w14:paraId="0D1338EF" w14:textId="77777777" w:rsidTr="005A63D2">
        <w:tc>
          <w:tcPr>
            <w:tcW w:w="9631" w:type="dxa"/>
          </w:tcPr>
          <w:p w14:paraId="357BD7BB" w14:textId="77777777" w:rsidR="005A63D2" w:rsidRDefault="005A63D2" w:rsidP="005A63D2">
            <w:r>
              <w:t xml:space="preserve">For the other fields in </w:t>
            </w:r>
            <w:r>
              <w:rPr>
                <w:i/>
                <w:iCs/>
              </w:rPr>
              <w:t>CG-Config</w:t>
            </w:r>
            <w:r>
              <w:t xml:space="preserve"> and </w:t>
            </w:r>
            <w:r>
              <w:rPr>
                <w:i/>
                <w:iCs/>
              </w:rPr>
              <w:t>CG-ConfigInfo</w:t>
            </w:r>
            <w:r>
              <w:t xml:space="preserve">, the sender shall always signal the appropriate value even if same as indicated in the previous RRC INM, unless explicitly stated otherwise. </w:t>
            </w:r>
            <w:r w:rsidRPr="00027A7F">
              <w:rPr>
                <w:highlight w:val="yellow"/>
              </w:rPr>
              <w:t>As an exception to this general rule, the absence of the below listed fields means that the receiver maintains the values informed via the previous message.</w:t>
            </w:r>
            <w:r>
              <w:t xml:space="preserve"> </w:t>
            </w:r>
            <w:r w:rsidRPr="005A63D2">
              <w:t>Note that every time there is a change in the configuration covered by a listed field, the MN shall include the field and it shall provide the full configuration provided by that field.</w:t>
            </w:r>
            <w:r>
              <w:t xml:space="preserve"> Otherwise, if there is no change, the field can be omitted:</w:t>
            </w:r>
          </w:p>
          <w:p w14:paraId="6B0FEF88" w14:textId="77777777" w:rsidR="005A63D2" w:rsidRDefault="005A63D2" w:rsidP="005A63D2">
            <w:pPr>
              <w:pStyle w:val="B1"/>
              <w:rPr>
                <w:lang w:eastAsia="ja-JP"/>
              </w:rPr>
            </w:pPr>
            <w:r>
              <w:rPr>
                <w:lang w:eastAsia="ja-JP"/>
              </w:rPr>
              <w:t xml:space="preserve">-     </w:t>
            </w:r>
            <w:proofErr w:type="gramStart"/>
            <w:r>
              <w:rPr>
                <w:i/>
                <w:iCs/>
                <w:lang w:eastAsia="ja-JP"/>
              </w:rPr>
              <w:t>configRestrictInfo</w:t>
            </w:r>
            <w:r>
              <w:rPr>
                <w:lang w:eastAsia="ja-JP"/>
              </w:rPr>
              <w:t>;</w:t>
            </w:r>
            <w:proofErr w:type="gramEnd"/>
          </w:p>
          <w:p w14:paraId="5D652300" w14:textId="77777777" w:rsidR="005A63D2" w:rsidRDefault="005A63D2" w:rsidP="005A63D2">
            <w:pPr>
              <w:pStyle w:val="B1"/>
              <w:rPr>
                <w:rFonts w:ascii="Calibri" w:hAnsi="Calibri" w:cs="Calibri"/>
                <w:sz w:val="22"/>
                <w:szCs w:val="22"/>
                <w:lang w:eastAsia="ja-JP"/>
              </w:rPr>
            </w:pPr>
            <w:r>
              <w:rPr>
                <w:lang w:eastAsia="ja-JP"/>
              </w:rPr>
              <w:t xml:space="preserve">-     </w:t>
            </w:r>
            <w:proofErr w:type="spellStart"/>
            <w:proofErr w:type="gramStart"/>
            <w:r>
              <w:rPr>
                <w:i/>
                <w:iCs/>
                <w:lang w:eastAsia="ja-JP"/>
              </w:rPr>
              <w:t>gapPurpose</w:t>
            </w:r>
            <w:proofErr w:type="spellEnd"/>
            <w:r>
              <w:rPr>
                <w:i/>
                <w:iCs/>
                <w:lang w:eastAsia="ja-JP"/>
              </w:rPr>
              <w:t>;</w:t>
            </w:r>
            <w:proofErr w:type="gramEnd"/>
          </w:p>
          <w:p w14:paraId="0BFC94BD" w14:textId="77777777" w:rsidR="005A63D2" w:rsidRDefault="005A63D2" w:rsidP="005A63D2">
            <w:pPr>
              <w:pStyle w:val="B1"/>
              <w:rPr>
                <w:lang w:eastAsia="ja-JP"/>
              </w:rPr>
            </w:pPr>
            <w:r>
              <w:rPr>
                <w:lang w:eastAsia="ja-JP"/>
              </w:rPr>
              <w:t xml:space="preserve">-     </w:t>
            </w:r>
            <w:r>
              <w:rPr>
                <w:i/>
                <w:iCs/>
                <w:lang w:eastAsia="ja-JP"/>
              </w:rPr>
              <w:t>measGapConfig</w:t>
            </w:r>
            <w:r>
              <w:rPr>
                <w:lang w:eastAsia="ja-JP"/>
              </w:rPr>
              <w:t xml:space="preserve"> (for which delta signaling applies</w:t>
            </w:r>
            <w:proofErr w:type="gramStart"/>
            <w:r>
              <w:rPr>
                <w:lang w:eastAsia="ja-JP"/>
              </w:rPr>
              <w:t>);</w:t>
            </w:r>
            <w:proofErr w:type="gramEnd"/>
          </w:p>
          <w:p w14:paraId="73E2D30D" w14:textId="77777777" w:rsidR="005A63D2" w:rsidRDefault="005A63D2" w:rsidP="005A63D2">
            <w:pPr>
              <w:pStyle w:val="B1"/>
              <w:rPr>
                <w:lang w:eastAsia="ja-JP"/>
              </w:rPr>
            </w:pPr>
            <w:r>
              <w:rPr>
                <w:i/>
                <w:iCs/>
                <w:lang w:eastAsia="ja-JP"/>
              </w:rPr>
              <w:t xml:space="preserve">-     measGapConfigFR2 </w:t>
            </w:r>
            <w:r>
              <w:rPr>
                <w:lang w:eastAsia="ja-JP"/>
              </w:rPr>
              <w:t>(for which delta signaling applies</w:t>
            </w:r>
            <w:proofErr w:type="gramStart"/>
            <w:r>
              <w:rPr>
                <w:lang w:eastAsia="ja-JP"/>
              </w:rPr>
              <w:t>);</w:t>
            </w:r>
            <w:proofErr w:type="gramEnd"/>
          </w:p>
          <w:p w14:paraId="5FC782FF" w14:textId="77777777" w:rsidR="005A63D2" w:rsidRDefault="005A63D2" w:rsidP="005A63D2">
            <w:pPr>
              <w:pStyle w:val="B1"/>
              <w:rPr>
                <w:lang w:eastAsia="ja-JP"/>
              </w:rPr>
            </w:pPr>
            <w:r>
              <w:rPr>
                <w:lang w:eastAsia="ja-JP"/>
              </w:rPr>
              <w:t xml:space="preserve">-     </w:t>
            </w:r>
            <w:proofErr w:type="spellStart"/>
            <w:proofErr w:type="gramStart"/>
            <w:r>
              <w:rPr>
                <w:i/>
                <w:iCs/>
                <w:lang w:eastAsia="ja-JP"/>
              </w:rPr>
              <w:t>measResultCellListSFTD</w:t>
            </w:r>
            <w:proofErr w:type="spellEnd"/>
            <w:r>
              <w:rPr>
                <w:lang w:eastAsia="ja-JP"/>
              </w:rPr>
              <w:t>;</w:t>
            </w:r>
            <w:proofErr w:type="gramEnd"/>
          </w:p>
          <w:p w14:paraId="03F9526C" w14:textId="77777777" w:rsidR="005A63D2" w:rsidRDefault="005A63D2" w:rsidP="005A63D2">
            <w:pPr>
              <w:pStyle w:val="B1"/>
              <w:rPr>
                <w:lang w:eastAsia="ja-JP"/>
              </w:rPr>
            </w:pPr>
            <w:r>
              <w:rPr>
                <w:i/>
                <w:iCs/>
                <w:lang w:eastAsia="ja-JP"/>
              </w:rPr>
              <w:t>-     measResultSFTD-</w:t>
            </w:r>
            <w:proofErr w:type="gramStart"/>
            <w:r>
              <w:rPr>
                <w:i/>
                <w:iCs/>
                <w:lang w:eastAsia="ja-JP"/>
              </w:rPr>
              <w:t>EUTRA</w:t>
            </w:r>
            <w:r>
              <w:rPr>
                <w:lang w:eastAsia="ja-JP"/>
              </w:rPr>
              <w:t>;</w:t>
            </w:r>
            <w:proofErr w:type="gramEnd"/>
          </w:p>
          <w:p w14:paraId="0EDBAE49" w14:textId="77777777" w:rsidR="005A63D2" w:rsidRDefault="005A63D2" w:rsidP="005A63D2">
            <w:pPr>
              <w:pStyle w:val="B1"/>
              <w:rPr>
                <w:lang w:eastAsia="ja-JP"/>
              </w:rPr>
            </w:pPr>
            <w:r>
              <w:rPr>
                <w:lang w:eastAsia="ja-JP"/>
              </w:rPr>
              <w:t xml:space="preserve">-     </w:t>
            </w:r>
            <w:proofErr w:type="spellStart"/>
            <w:r>
              <w:rPr>
                <w:i/>
                <w:iCs/>
                <w:lang w:eastAsia="ja-JP"/>
              </w:rPr>
              <w:t>sftdFrequencyList</w:t>
            </w:r>
            <w:proofErr w:type="spellEnd"/>
            <w:r>
              <w:rPr>
                <w:i/>
                <w:iCs/>
                <w:lang w:eastAsia="ja-JP"/>
              </w:rPr>
              <w:t>-</w:t>
            </w:r>
            <w:proofErr w:type="gramStart"/>
            <w:r>
              <w:rPr>
                <w:i/>
                <w:iCs/>
                <w:lang w:eastAsia="ja-JP"/>
              </w:rPr>
              <w:t>EUTRA</w:t>
            </w:r>
            <w:r>
              <w:rPr>
                <w:lang w:eastAsia="ja-JP"/>
              </w:rPr>
              <w:t>;</w:t>
            </w:r>
            <w:proofErr w:type="gramEnd"/>
          </w:p>
          <w:p w14:paraId="1CB9F113" w14:textId="77777777" w:rsidR="005A63D2" w:rsidRDefault="005A63D2" w:rsidP="005A63D2">
            <w:pPr>
              <w:pStyle w:val="B1"/>
              <w:rPr>
                <w:i/>
                <w:iCs/>
                <w:lang w:eastAsia="ja-JP"/>
              </w:rPr>
            </w:pPr>
            <w:r>
              <w:rPr>
                <w:i/>
                <w:iCs/>
                <w:lang w:eastAsia="ja-JP"/>
              </w:rPr>
              <w:t xml:space="preserve">-     </w:t>
            </w:r>
            <w:proofErr w:type="spellStart"/>
            <w:r>
              <w:rPr>
                <w:i/>
                <w:iCs/>
                <w:lang w:eastAsia="ja-JP"/>
              </w:rPr>
              <w:t>sftdFrequencyList</w:t>
            </w:r>
            <w:proofErr w:type="spellEnd"/>
            <w:r>
              <w:rPr>
                <w:i/>
                <w:iCs/>
                <w:lang w:eastAsia="ja-JP"/>
              </w:rPr>
              <w:t>-</w:t>
            </w:r>
            <w:proofErr w:type="gramStart"/>
            <w:r>
              <w:rPr>
                <w:i/>
                <w:iCs/>
                <w:lang w:eastAsia="ja-JP"/>
              </w:rPr>
              <w:t>NR;</w:t>
            </w:r>
            <w:proofErr w:type="gramEnd"/>
          </w:p>
          <w:p w14:paraId="2462357A" w14:textId="77777777" w:rsidR="005A63D2" w:rsidRDefault="005A63D2" w:rsidP="005A63D2">
            <w:pPr>
              <w:pStyle w:val="B1"/>
              <w:rPr>
                <w:lang w:eastAsia="ja-JP"/>
              </w:rPr>
            </w:pPr>
            <w:r>
              <w:rPr>
                <w:lang w:eastAsia="ja-JP"/>
              </w:rPr>
              <w:t xml:space="preserve">-     </w:t>
            </w:r>
            <w:r>
              <w:rPr>
                <w:i/>
                <w:iCs/>
                <w:lang w:eastAsia="ja-JP"/>
              </w:rPr>
              <w:t>ue-</w:t>
            </w:r>
            <w:proofErr w:type="gramStart"/>
            <w:r>
              <w:rPr>
                <w:i/>
                <w:iCs/>
                <w:lang w:eastAsia="ja-JP"/>
              </w:rPr>
              <w:t>CapabilityInfo</w:t>
            </w:r>
            <w:r>
              <w:rPr>
                <w:lang w:eastAsia="ja-JP"/>
              </w:rPr>
              <w:t>;</w:t>
            </w:r>
            <w:proofErr w:type="gramEnd"/>
          </w:p>
          <w:p w14:paraId="66AA5F69" w14:textId="77777777" w:rsidR="005A63D2" w:rsidRDefault="005A63D2" w:rsidP="005A63D2">
            <w:pPr>
              <w:pStyle w:val="B1"/>
              <w:rPr>
                <w:i/>
                <w:iCs/>
                <w:lang w:eastAsia="ja-JP"/>
              </w:rPr>
            </w:pPr>
            <w:r>
              <w:rPr>
                <w:i/>
                <w:iCs/>
                <w:lang w:eastAsia="ja-JP"/>
              </w:rPr>
              <w:t xml:space="preserve">-     </w:t>
            </w:r>
            <w:proofErr w:type="spellStart"/>
            <w:r>
              <w:rPr>
                <w:i/>
                <w:iCs/>
                <w:lang w:eastAsia="ja-JP"/>
              </w:rPr>
              <w:t>servFrequenciesMN</w:t>
            </w:r>
            <w:proofErr w:type="spellEnd"/>
            <w:r>
              <w:rPr>
                <w:i/>
                <w:iCs/>
                <w:lang w:eastAsia="ja-JP"/>
              </w:rPr>
              <w:t>-</w:t>
            </w:r>
            <w:proofErr w:type="gramStart"/>
            <w:r>
              <w:rPr>
                <w:i/>
                <w:iCs/>
                <w:lang w:eastAsia="ja-JP"/>
              </w:rPr>
              <w:t>NR</w:t>
            </w:r>
            <w:r>
              <w:rPr>
                <w:lang w:eastAsia="ja-JP"/>
              </w:rPr>
              <w:t>;</w:t>
            </w:r>
            <w:proofErr w:type="gramEnd"/>
          </w:p>
          <w:p w14:paraId="311B3409" w14:textId="77777777" w:rsidR="005A63D2" w:rsidRDefault="005A63D2" w:rsidP="005A63D2">
            <w:pPr>
              <w:pStyle w:val="B1"/>
              <w:rPr>
                <w:i/>
                <w:iCs/>
                <w:lang w:eastAsia="ja-JP"/>
              </w:rPr>
            </w:pPr>
            <w:r>
              <w:rPr>
                <w:i/>
                <w:iCs/>
                <w:lang w:eastAsia="ja-JP"/>
              </w:rPr>
              <w:t xml:space="preserve">-     </w:t>
            </w:r>
            <w:r w:rsidRPr="00EE5E12">
              <w:rPr>
                <w:i/>
                <w:iCs/>
                <w:highlight w:val="yellow"/>
                <w:lang w:eastAsia="ja-JP"/>
              </w:rPr>
              <w:t>scellFrequenciesSN-</w:t>
            </w:r>
            <w:proofErr w:type="gramStart"/>
            <w:r w:rsidRPr="00EE5E12">
              <w:rPr>
                <w:i/>
                <w:iCs/>
                <w:highlight w:val="yellow"/>
                <w:lang w:eastAsia="ja-JP"/>
              </w:rPr>
              <w:t>EUTRA</w:t>
            </w:r>
            <w:r>
              <w:rPr>
                <w:lang w:eastAsia="ja-JP"/>
              </w:rPr>
              <w:t>;</w:t>
            </w:r>
            <w:proofErr w:type="gramEnd"/>
          </w:p>
          <w:p w14:paraId="404408D2" w14:textId="76DC8942" w:rsidR="005A63D2" w:rsidRPr="005A63D2" w:rsidRDefault="005A63D2" w:rsidP="005A63D2">
            <w:pPr>
              <w:ind w:firstLine="284"/>
            </w:pPr>
            <w:r>
              <w:rPr>
                <w:i/>
                <w:iCs/>
                <w:lang w:eastAsia="ja-JP"/>
              </w:rPr>
              <w:t xml:space="preserve">-     </w:t>
            </w:r>
            <w:r>
              <w:rPr>
                <w:i/>
                <w:iCs/>
                <w:highlight w:val="yellow"/>
                <w:lang w:eastAsia="ja-JP"/>
              </w:rPr>
              <w:t>scellFrequenciesSN-NR</w:t>
            </w:r>
            <w:r>
              <w:rPr>
                <w:highlight w:val="yellow"/>
                <w:lang w:eastAsia="ja-JP"/>
              </w:rPr>
              <w:t>.</w:t>
            </w:r>
          </w:p>
        </w:tc>
      </w:tr>
    </w:tbl>
    <w:p w14:paraId="3CE526B6" w14:textId="77777777" w:rsidR="005A63D2" w:rsidRDefault="005A63D2" w:rsidP="005A63D2">
      <w:pPr>
        <w:spacing w:after="0"/>
        <w:rPr>
          <w:rFonts w:eastAsia="Calibri"/>
          <w:lang w:val="en-US"/>
        </w:rPr>
      </w:pPr>
    </w:p>
    <w:p w14:paraId="205AF290" w14:textId="5D115075" w:rsidR="005A63D2" w:rsidRPr="005A63D2" w:rsidRDefault="005A63D2" w:rsidP="005A63D2">
      <w:pPr>
        <w:spacing w:after="0"/>
        <w:rPr>
          <w:rFonts w:eastAsia="Calibri"/>
          <w:lang w:val="en-US"/>
        </w:rPr>
      </w:pPr>
      <w:r w:rsidRPr="005A63D2">
        <w:rPr>
          <w:rFonts w:eastAsia="Calibri"/>
          <w:lang w:val="en-US"/>
        </w:rPr>
        <w:t xml:space="preserve">Based on current field description, </w:t>
      </w:r>
      <w:r w:rsidRPr="005A63D2">
        <w:rPr>
          <w:i/>
          <w:iCs/>
        </w:rPr>
        <w:t>scellFrequenciesSN-NR</w:t>
      </w:r>
      <w:r w:rsidRPr="005A63D2">
        <w:rPr>
          <w:rFonts w:eastAsia="Calibri"/>
          <w:lang w:val="en-US"/>
        </w:rPr>
        <w:t xml:space="preserve"> does not include the PSCell</w:t>
      </w:r>
      <w:r w:rsidR="00027A7F">
        <w:rPr>
          <w:rFonts w:eastAsia="Calibri"/>
          <w:lang w:val="en-US"/>
        </w:rPr>
        <w:t xml:space="preserve"> seeing the part in </w:t>
      </w:r>
      <w:r w:rsidR="00027A7F" w:rsidRPr="00027A7F">
        <w:rPr>
          <w:rFonts w:eastAsia="Calibri"/>
          <w:highlight w:val="green"/>
          <w:lang w:val="en-US"/>
        </w:rPr>
        <w:t>GREEN</w:t>
      </w:r>
      <w:r w:rsidR="00027A7F">
        <w:rPr>
          <w:rFonts w:eastAsia="Calibri"/>
          <w:lang w:val="en-US"/>
        </w:rPr>
        <w:t xml:space="preserve"> in the field description.</w:t>
      </w:r>
    </w:p>
    <w:p w14:paraId="5C18536E" w14:textId="060BD3CD" w:rsidR="005A63D2" w:rsidRDefault="005A63D2" w:rsidP="005A63D2">
      <w:pPr>
        <w:spacing w:after="0"/>
        <w:rPr>
          <w:rFonts w:ascii="Arial" w:eastAsia="Calibri" w:hAnsi="Arial" w:cs="Arial"/>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5A63D2" w:rsidRPr="00CA3ECC" w14:paraId="40AC7043" w14:textId="77777777" w:rsidTr="00121057">
        <w:tc>
          <w:tcPr>
            <w:tcW w:w="9918" w:type="dxa"/>
            <w:tcBorders>
              <w:top w:val="single" w:sz="4" w:space="0" w:color="auto"/>
              <w:left w:val="single" w:sz="4" w:space="0" w:color="auto"/>
              <w:bottom w:val="single" w:sz="4" w:space="0" w:color="auto"/>
              <w:right w:val="single" w:sz="4" w:space="0" w:color="auto"/>
            </w:tcBorders>
            <w:hideMark/>
          </w:tcPr>
          <w:p w14:paraId="6BD54645" w14:textId="77777777" w:rsidR="005A63D2" w:rsidRPr="00CA3ECC" w:rsidRDefault="005A63D2" w:rsidP="009016FA">
            <w:pPr>
              <w:pStyle w:val="TAL"/>
              <w:rPr>
                <w:b/>
                <w:i/>
                <w:lang w:eastAsia="sv-SE"/>
              </w:rPr>
            </w:pPr>
            <w:r w:rsidRPr="00CA3ECC">
              <w:rPr>
                <w:b/>
                <w:i/>
                <w:lang w:eastAsia="sv-SE"/>
              </w:rPr>
              <w:t>scellFrequenciesSN-EUTRA, scellFrequenciesSN-NR</w:t>
            </w:r>
          </w:p>
          <w:p w14:paraId="6FF5B84E" w14:textId="77777777" w:rsidR="005A63D2" w:rsidRPr="00CA3ECC" w:rsidRDefault="005A63D2" w:rsidP="009016FA">
            <w:pPr>
              <w:pStyle w:val="TAL"/>
              <w:rPr>
                <w:b/>
                <w:i/>
                <w:lang w:eastAsia="sv-SE"/>
              </w:rPr>
            </w:pPr>
            <w:r w:rsidRPr="00CA3ECC">
              <w:rPr>
                <w:lang w:eastAsia="sv-SE"/>
              </w:rPr>
              <w:t xml:space="preserve">Indicates the frequency of all </w:t>
            </w:r>
            <w:r w:rsidRPr="00027A7F">
              <w:rPr>
                <w:highlight w:val="green"/>
                <w:lang w:eastAsia="sv-SE"/>
              </w:rPr>
              <w:t>SCells configured in SCG</w:t>
            </w:r>
            <w:r w:rsidRPr="00CA3ECC">
              <w:rPr>
                <w:lang w:eastAsia="sv-SE"/>
              </w:rPr>
              <w:t xml:space="preserve">. The field </w:t>
            </w:r>
            <w:r w:rsidRPr="00CA3ECC">
              <w:rPr>
                <w:i/>
                <w:iCs/>
                <w:lang w:eastAsia="sv-SE"/>
              </w:rPr>
              <w:t>scellFrequenciesSN-EUTRA</w:t>
            </w:r>
            <w:r w:rsidRPr="00CA3ECC">
              <w:rPr>
                <w:lang w:eastAsia="sv-SE"/>
              </w:rPr>
              <w:t xml:space="preserve"> is used in NE-DC; the field </w:t>
            </w:r>
            <w:r w:rsidRPr="00CA3ECC">
              <w:rPr>
                <w:i/>
                <w:iCs/>
                <w:lang w:eastAsia="sv-SE"/>
              </w:rPr>
              <w:t>scellFrequenciesSN-NR</w:t>
            </w:r>
            <w:r w:rsidRPr="00CA3ECC">
              <w:rPr>
                <w:lang w:eastAsia="sv-SE"/>
              </w:rPr>
              <w:t xml:space="preserve"> is used in (NG)EN-DC and NR-DC. In (NG)EN-DC, the field is optionally provided to the MN.</w:t>
            </w:r>
          </w:p>
        </w:tc>
      </w:tr>
    </w:tbl>
    <w:p w14:paraId="02CB7F63" w14:textId="51C3FA0A" w:rsidR="005A63D2" w:rsidRPr="005A63D2" w:rsidRDefault="005A63D2" w:rsidP="005A63D2">
      <w:pPr>
        <w:spacing w:after="0"/>
        <w:rPr>
          <w:rFonts w:ascii="Arial" w:eastAsia="Calibri" w:hAnsi="Arial" w:cs="Arial"/>
          <w:lang w:val="en-US"/>
        </w:rPr>
      </w:pPr>
    </w:p>
    <w:p w14:paraId="10C05F61" w14:textId="37379158" w:rsidR="00027A7F" w:rsidRDefault="00027A7F" w:rsidP="00FF235D">
      <w:pPr>
        <w:rPr>
          <w:b/>
          <w:bCs/>
        </w:rPr>
      </w:pPr>
      <w:r w:rsidRPr="00027A7F">
        <w:rPr>
          <w:b/>
          <w:bCs/>
        </w:rPr>
        <w:t xml:space="preserve">Observation 1: It seems that if only the PSCell remains, the </w:t>
      </w:r>
      <w:r w:rsidRPr="00027A7F">
        <w:rPr>
          <w:b/>
          <w:bCs/>
          <w:i/>
          <w:iCs/>
        </w:rPr>
        <w:t xml:space="preserve">scellFrequenciesSN-NR </w:t>
      </w:r>
      <w:r w:rsidRPr="00027A7F">
        <w:rPr>
          <w:b/>
          <w:bCs/>
        </w:rPr>
        <w:t>shall be signalled as empty but there is no way to current signal it.</w:t>
      </w:r>
    </w:p>
    <w:p w14:paraId="69CFA4AC" w14:textId="1D500915" w:rsidR="00462BE2" w:rsidRDefault="00462BE2" w:rsidP="00FF235D">
      <w:pPr>
        <w:rPr>
          <w:b/>
          <w:bCs/>
        </w:rPr>
      </w:pPr>
      <w:r>
        <w:rPr>
          <w:b/>
          <w:bCs/>
        </w:rPr>
        <w:t xml:space="preserve">Observation 2: If the </w:t>
      </w:r>
      <w:r w:rsidRPr="00462BE2">
        <w:rPr>
          <w:b/>
          <w:bCs/>
          <w:i/>
          <w:iCs/>
        </w:rPr>
        <w:t>scellFrequenciesSN-NR</w:t>
      </w:r>
      <w:r>
        <w:rPr>
          <w:b/>
          <w:bCs/>
          <w:i/>
          <w:iCs/>
        </w:rPr>
        <w:t xml:space="preserve"> </w:t>
      </w:r>
      <w:r>
        <w:rPr>
          <w:b/>
          <w:bCs/>
        </w:rPr>
        <w:t>is omitted (ASN.1 optional</w:t>
      </w:r>
      <w:r w:rsidR="00212662">
        <w:rPr>
          <w:b/>
          <w:bCs/>
        </w:rPr>
        <w:t xml:space="preserve"> field</w:t>
      </w:r>
      <w:r>
        <w:rPr>
          <w:b/>
          <w:bCs/>
        </w:rPr>
        <w:t>) the procedural text in 11.2.3 will be broken as delta signalling applies for this field and MN will wrongly assume that the SN still has the SCell(s).</w:t>
      </w:r>
    </w:p>
    <w:p w14:paraId="227932B6" w14:textId="1F6A10F0" w:rsidR="00EE5E12" w:rsidRDefault="00EE5E12" w:rsidP="00FF235D">
      <w:pPr>
        <w:rPr>
          <w:b/>
          <w:bCs/>
          <w:i/>
          <w:iCs/>
        </w:rPr>
      </w:pPr>
      <w:r>
        <w:rPr>
          <w:b/>
          <w:bCs/>
        </w:rPr>
        <w:t xml:space="preserve">Observation 3: Same problem exists also for NE-DC, i.e. for the field </w:t>
      </w:r>
      <w:r w:rsidRPr="00EE5E12">
        <w:rPr>
          <w:b/>
          <w:bCs/>
          <w:i/>
          <w:iCs/>
        </w:rPr>
        <w:t>scellFrequenciesSN-EUTRA</w:t>
      </w:r>
      <w:r>
        <w:rPr>
          <w:b/>
          <w:bCs/>
          <w:i/>
          <w:iCs/>
        </w:rPr>
        <w:t>.</w:t>
      </w:r>
    </w:p>
    <w:p w14:paraId="4318896D" w14:textId="23975719" w:rsidR="00D161FE" w:rsidRPr="00D161FE" w:rsidRDefault="00D161FE" w:rsidP="00FF235D">
      <w:r>
        <w:t>In most of the practical scenarios today in the field there is one SCell in addition to the PSCell. That is the PSCell mostly remains with</w:t>
      </w:r>
      <w:r w:rsidR="009D0E1F">
        <w:t xml:space="preserve"> one</w:t>
      </w:r>
      <w:r>
        <w:t xml:space="preserve"> SCell being added or removed. In that sense, one could argue that the SCell does not have to be removed but just deactivated but this is sub-optimal from the UE point of view and hence is not a solution option.</w:t>
      </w:r>
    </w:p>
    <w:p w14:paraId="74B75D4A" w14:textId="3BA80581" w:rsidR="00EE5E12" w:rsidRDefault="00EE5E12" w:rsidP="00EE5E12">
      <w:pPr>
        <w:pStyle w:val="Heading1"/>
      </w:pPr>
      <w:r>
        <w:t>3</w:t>
      </w:r>
      <w:r w:rsidRPr="006E13D1">
        <w:tab/>
      </w:r>
      <w:r>
        <w:t>Potential solutions</w:t>
      </w:r>
    </w:p>
    <w:p w14:paraId="37E80207" w14:textId="74EABB2E" w:rsidR="00EE5E12" w:rsidRDefault="00EE5E12" w:rsidP="00EE5E12">
      <w:r>
        <w:t>There are several ways to fix the issue above:</w:t>
      </w:r>
    </w:p>
    <w:p w14:paraId="3113E648" w14:textId="7299F05F" w:rsidR="00EE5E12" w:rsidRDefault="00EE5E12" w:rsidP="00EE5E12">
      <w:pPr>
        <w:rPr>
          <w:b/>
          <w:bCs/>
        </w:rPr>
      </w:pPr>
      <w:r w:rsidRPr="00EE5E12">
        <w:rPr>
          <w:b/>
          <w:bCs/>
        </w:rPr>
        <w:t xml:space="preserve">Solution 1: </w:t>
      </w:r>
      <w:r>
        <w:rPr>
          <w:b/>
          <w:bCs/>
        </w:rPr>
        <w:t>Add a field (starting Rel-15) indicating that all the SCells are released (one field for NE-DC and other for rest of the MR-DC options).</w:t>
      </w:r>
    </w:p>
    <w:p w14:paraId="16A7533E" w14:textId="6A06334A" w:rsidR="00B071E0" w:rsidRDefault="00B071E0" w:rsidP="00B071E0">
      <w:pPr>
        <w:pStyle w:val="ListParagraph"/>
        <w:numPr>
          <w:ilvl w:val="0"/>
          <w:numId w:val="8"/>
        </w:numPr>
      </w:pPr>
      <w:r>
        <w:t>This proposal impacts both MN and SN and changes current behavior but is not strictly NBC</w:t>
      </w:r>
    </w:p>
    <w:p w14:paraId="0AEA886F" w14:textId="60DCDA1E" w:rsidR="00F4535F" w:rsidRPr="00B071E0" w:rsidRDefault="00F4535F" w:rsidP="00B071E0">
      <w:pPr>
        <w:pStyle w:val="ListParagraph"/>
        <w:numPr>
          <w:ilvl w:val="0"/>
          <w:numId w:val="8"/>
        </w:numPr>
      </w:pPr>
      <w:r>
        <w:t>We could also start from Rel-16 if late non-critical extensions are not possible to be signalled in Rel-15 ASN.1 due to known limitations</w:t>
      </w:r>
    </w:p>
    <w:p w14:paraId="72FBED0F" w14:textId="7E6B7A87" w:rsidR="00EE5E12" w:rsidRDefault="00EE5E12" w:rsidP="00EE5E12">
      <w:pPr>
        <w:rPr>
          <w:b/>
          <w:bCs/>
        </w:rPr>
      </w:pPr>
      <w:r>
        <w:rPr>
          <w:b/>
          <w:bCs/>
        </w:rPr>
        <w:t xml:space="preserve">Solution 2:  </w:t>
      </w:r>
      <w:r w:rsidR="00EE5A37">
        <w:rPr>
          <w:b/>
          <w:bCs/>
        </w:rPr>
        <w:t>Change the cardinality of the fields to start from 0 rather than 1 (in this case ASN.1 encoding will not change)</w:t>
      </w:r>
    </w:p>
    <w:p w14:paraId="58FD40E7" w14:textId="1EEBAF7A" w:rsidR="00B071E0" w:rsidRPr="00B071E0" w:rsidRDefault="00B071E0" w:rsidP="00B071E0">
      <w:pPr>
        <w:pStyle w:val="ListParagraph"/>
        <w:numPr>
          <w:ilvl w:val="0"/>
          <w:numId w:val="8"/>
        </w:numPr>
      </w:pPr>
      <w:r>
        <w:t>This proposal impacts both MN and SN and changes current behavior but is strictly NBC</w:t>
      </w:r>
    </w:p>
    <w:p w14:paraId="07CFEE2E" w14:textId="2ED7B451" w:rsidR="00EE5A37" w:rsidRDefault="00EE5A37" w:rsidP="00EE5E12">
      <w:pPr>
        <w:rPr>
          <w:rFonts w:ascii="Courier New" w:hAnsi="Courier New" w:cs="Courier New"/>
          <w:color w:val="FF0000"/>
          <w:sz w:val="16"/>
          <w:szCs w:val="16"/>
          <w:lang w:eastAsia="en-GB"/>
        </w:rPr>
      </w:pPr>
      <w:r>
        <w:rPr>
          <w:b/>
          <w:bCs/>
        </w:rPr>
        <w:t xml:space="preserve">Solution 3: Use some other field (e.g.  </w:t>
      </w:r>
      <w:r w:rsidRPr="00EE5A37">
        <w:rPr>
          <w:b/>
          <w:bCs/>
          <w:i/>
          <w:iCs/>
        </w:rPr>
        <w:t>fr-InfoListSCG</w:t>
      </w:r>
      <w:r>
        <w:rPr>
          <w:b/>
          <w:bCs/>
          <w:i/>
          <w:iCs/>
        </w:rPr>
        <w:t xml:space="preserve">) </w:t>
      </w:r>
      <w:r>
        <w:rPr>
          <w:b/>
          <w:bCs/>
        </w:rPr>
        <w:t>and maybe clarify in the field description that this could be used instead.</w:t>
      </w:r>
      <w:r>
        <w:rPr>
          <w:rFonts w:ascii="Courier New" w:hAnsi="Courier New" w:cs="Courier New"/>
          <w:color w:val="FF0000"/>
          <w:sz w:val="16"/>
          <w:szCs w:val="16"/>
          <w:lang w:eastAsia="en-GB"/>
        </w:rPr>
        <w:t xml:space="preserve"> </w:t>
      </w:r>
    </w:p>
    <w:p w14:paraId="242D4338" w14:textId="7A28DB03" w:rsidR="00B071E0" w:rsidRPr="00B071E0" w:rsidRDefault="00B071E0" w:rsidP="00B071E0">
      <w:pPr>
        <w:pStyle w:val="ListParagraph"/>
        <w:numPr>
          <w:ilvl w:val="0"/>
          <w:numId w:val="8"/>
        </w:numPr>
      </w:pPr>
      <w:r>
        <w:t>This impacts the MN only and changes the current behavior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EE5A37" w:rsidRPr="00EE5A37" w14:paraId="0FC73386" w14:textId="77777777" w:rsidTr="00EE5A37">
        <w:tc>
          <w:tcPr>
            <w:tcW w:w="9634" w:type="dxa"/>
            <w:tcBorders>
              <w:top w:val="single" w:sz="4" w:space="0" w:color="auto"/>
              <w:left w:val="single" w:sz="4" w:space="0" w:color="auto"/>
              <w:bottom w:val="single" w:sz="4" w:space="0" w:color="auto"/>
              <w:right w:val="single" w:sz="4" w:space="0" w:color="auto"/>
            </w:tcBorders>
            <w:hideMark/>
          </w:tcPr>
          <w:p w14:paraId="08AF1BC9" w14:textId="77777777" w:rsidR="00EE5A37" w:rsidRPr="00EE5A37" w:rsidRDefault="00EE5A37" w:rsidP="00EE5A37">
            <w:pPr>
              <w:keepNext/>
              <w:keepLines/>
              <w:overflowPunct w:val="0"/>
              <w:autoSpaceDE w:val="0"/>
              <w:autoSpaceDN w:val="0"/>
              <w:adjustRightInd w:val="0"/>
              <w:spacing w:after="0"/>
              <w:textAlignment w:val="baseline"/>
              <w:rPr>
                <w:rFonts w:ascii="Arial" w:hAnsi="Arial"/>
                <w:b/>
                <w:i/>
                <w:sz w:val="18"/>
                <w:lang w:eastAsia="sv-SE"/>
              </w:rPr>
            </w:pPr>
            <w:r w:rsidRPr="00EE5A37">
              <w:rPr>
                <w:rFonts w:ascii="Arial" w:hAnsi="Arial"/>
                <w:b/>
                <w:i/>
                <w:sz w:val="18"/>
                <w:lang w:eastAsia="sv-SE"/>
              </w:rPr>
              <w:t>fr-InfoListSCG</w:t>
            </w:r>
          </w:p>
          <w:p w14:paraId="40C990DD" w14:textId="77777777" w:rsidR="00EE5A37" w:rsidRPr="00EE5A37" w:rsidRDefault="00EE5A37" w:rsidP="00EE5A37">
            <w:pPr>
              <w:keepNext/>
              <w:keepLines/>
              <w:overflowPunct w:val="0"/>
              <w:autoSpaceDE w:val="0"/>
              <w:autoSpaceDN w:val="0"/>
              <w:adjustRightInd w:val="0"/>
              <w:spacing w:after="0"/>
              <w:textAlignment w:val="baseline"/>
              <w:rPr>
                <w:rFonts w:ascii="Arial" w:hAnsi="Arial"/>
                <w:sz w:val="18"/>
                <w:lang w:eastAsia="sv-SE"/>
              </w:rPr>
            </w:pPr>
            <w:r w:rsidRPr="00EE5A37">
              <w:rPr>
                <w:rFonts w:ascii="Arial" w:hAnsi="Arial"/>
                <w:sz w:val="18"/>
                <w:lang w:eastAsia="sv-SE"/>
              </w:rPr>
              <w:t xml:space="preserve">Contains information of FR information of serving cells that </w:t>
            </w:r>
            <w:r w:rsidRPr="00EE5A37">
              <w:rPr>
                <w:rFonts w:ascii="Arial" w:hAnsi="Arial"/>
                <w:sz w:val="18"/>
                <w:highlight w:val="yellow"/>
                <w:lang w:eastAsia="sv-SE"/>
              </w:rPr>
              <w:t>include PScell</w:t>
            </w:r>
            <w:r w:rsidRPr="00EE5A37">
              <w:rPr>
                <w:rFonts w:ascii="Arial" w:hAnsi="Arial"/>
                <w:sz w:val="18"/>
                <w:lang w:eastAsia="sv-SE"/>
              </w:rPr>
              <w:t xml:space="preserve"> and SCells configured in SCG.</w:t>
            </w:r>
          </w:p>
        </w:tc>
      </w:tr>
    </w:tbl>
    <w:p w14:paraId="543C1594" w14:textId="77777777" w:rsidR="008D0A01" w:rsidRDefault="008D0A01" w:rsidP="00EE5E12">
      <w:pPr>
        <w:rPr>
          <w:b/>
          <w:bCs/>
        </w:rPr>
      </w:pPr>
    </w:p>
    <w:p w14:paraId="57435B38" w14:textId="179F458E" w:rsidR="00EE5A37" w:rsidRDefault="00EE5A37" w:rsidP="00EE5E12">
      <w:pPr>
        <w:rPr>
          <w:b/>
          <w:bCs/>
        </w:rPr>
      </w:pPr>
      <w:r w:rsidRPr="00EE5A37">
        <w:rPr>
          <w:b/>
          <w:bCs/>
        </w:rPr>
        <w:t>Solution 4:</w:t>
      </w:r>
      <w:r>
        <w:rPr>
          <w:b/>
          <w:bCs/>
        </w:rPr>
        <w:t xml:space="preserve"> Remove the fields </w:t>
      </w:r>
      <w:r w:rsidRPr="00EE5A37">
        <w:rPr>
          <w:b/>
          <w:bCs/>
          <w:i/>
          <w:iCs/>
        </w:rPr>
        <w:t>scellFrequenciesSN-NR</w:t>
      </w:r>
      <w:r>
        <w:rPr>
          <w:b/>
          <w:bCs/>
        </w:rPr>
        <w:t xml:space="preserve"> and </w:t>
      </w:r>
      <w:r w:rsidRPr="00EE5A37">
        <w:rPr>
          <w:b/>
          <w:bCs/>
          <w:i/>
          <w:iCs/>
        </w:rPr>
        <w:t xml:space="preserve">scellFrequenciesSN-EUTRA </w:t>
      </w:r>
      <w:r>
        <w:rPr>
          <w:b/>
          <w:bCs/>
        </w:rPr>
        <w:t>from delta configuration.</w:t>
      </w:r>
    </w:p>
    <w:p w14:paraId="6B85BBE3" w14:textId="6DDAEB2F" w:rsidR="00B071E0" w:rsidRPr="00B071E0" w:rsidRDefault="00B071E0" w:rsidP="00B071E0">
      <w:pPr>
        <w:pStyle w:val="ListParagraph"/>
        <w:numPr>
          <w:ilvl w:val="0"/>
          <w:numId w:val="8"/>
        </w:numPr>
        <w:rPr>
          <w:b/>
          <w:bCs/>
        </w:rPr>
      </w:pPr>
      <w:r>
        <w:t>This proposal impacts both MN and SN and changes current behavior but is strictly NBC</w:t>
      </w:r>
    </w:p>
    <w:p w14:paraId="04211942" w14:textId="13989DD3" w:rsidR="002259F3" w:rsidRDefault="002259F3" w:rsidP="002259F3">
      <w:pPr>
        <w:rPr>
          <w:b/>
          <w:bCs/>
        </w:rPr>
      </w:pPr>
      <w:r w:rsidRPr="00EE5A37">
        <w:rPr>
          <w:b/>
          <w:bCs/>
        </w:rPr>
        <w:t xml:space="preserve">Solution </w:t>
      </w:r>
      <w:r>
        <w:rPr>
          <w:b/>
          <w:bCs/>
        </w:rPr>
        <w:t>5</w:t>
      </w:r>
      <w:r w:rsidRPr="00EE5A37">
        <w:rPr>
          <w:b/>
          <w:bCs/>
        </w:rPr>
        <w:t>:</w:t>
      </w:r>
      <w:r>
        <w:rPr>
          <w:b/>
          <w:bCs/>
        </w:rPr>
        <w:t xml:space="preserve"> Dummify </w:t>
      </w:r>
      <w:r w:rsidRPr="00EE5A37">
        <w:rPr>
          <w:b/>
          <w:bCs/>
          <w:i/>
          <w:iCs/>
        </w:rPr>
        <w:t>scellFrequenciesSN-NR</w:t>
      </w:r>
      <w:r>
        <w:rPr>
          <w:b/>
          <w:bCs/>
        </w:rPr>
        <w:t xml:space="preserve"> and </w:t>
      </w:r>
      <w:r w:rsidRPr="00EE5A37">
        <w:rPr>
          <w:b/>
          <w:bCs/>
          <w:i/>
          <w:iCs/>
        </w:rPr>
        <w:t xml:space="preserve">scellFrequenciesSN-EUTRA </w:t>
      </w:r>
      <w:r>
        <w:rPr>
          <w:b/>
          <w:bCs/>
        </w:rPr>
        <w:t>and add the fields</w:t>
      </w:r>
      <w:r w:rsidR="0085389A">
        <w:rPr>
          <w:b/>
          <w:bCs/>
        </w:rPr>
        <w:t xml:space="preserve"> with the correct cardinality i.e. starting from 0</w:t>
      </w:r>
      <w:r>
        <w:rPr>
          <w:b/>
          <w:bCs/>
        </w:rPr>
        <w:t>.</w:t>
      </w:r>
    </w:p>
    <w:p w14:paraId="04D29FA5" w14:textId="2C1515D9" w:rsidR="002259F3" w:rsidRPr="00B071E0" w:rsidRDefault="002259F3" w:rsidP="002259F3">
      <w:pPr>
        <w:pStyle w:val="ListParagraph"/>
        <w:numPr>
          <w:ilvl w:val="0"/>
          <w:numId w:val="8"/>
        </w:numPr>
        <w:rPr>
          <w:b/>
          <w:bCs/>
        </w:rPr>
      </w:pPr>
      <w:r>
        <w:t>This proposal impacts both MN and SN and changes current behavior but is backward compatible</w:t>
      </w:r>
      <w:r w:rsidR="001B2B05">
        <w:t xml:space="preserve"> but would require network IOT to ensure both MN and SN are compatible with the CR </w:t>
      </w:r>
    </w:p>
    <w:p w14:paraId="00990A72" w14:textId="68E49F56" w:rsidR="00097F32" w:rsidRDefault="00097F32">
      <w:pPr>
        <w:spacing w:after="0"/>
      </w:pPr>
      <w:r>
        <w:br w:type="page"/>
      </w:r>
    </w:p>
    <w:p w14:paraId="25C1949D" w14:textId="77777777" w:rsidR="002259F3" w:rsidRDefault="002259F3" w:rsidP="00EE5E12"/>
    <w:p w14:paraId="207FB640" w14:textId="1C47912C" w:rsidR="00B071E0" w:rsidRDefault="004E1A3A" w:rsidP="00EE5E12">
      <w:r>
        <w:t xml:space="preserve">Note that all the above solutions need some specification change. Even Solution 3 which apparently does not require any specification </w:t>
      </w:r>
      <w:r w:rsidR="0082440B">
        <w:t>changes,</w:t>
      </w:r>
      <w:r>
        <w:t xml:space="preserve"> but it would be cleaner to update the field description to indicate the relationship for clarity with the other field to check for consistency.</w:t>
      </w:r>
    </w:p>
    <w:tbl>
      <w:tblPr>
        <w:tblStyle w:val="TableGrid"/>
        <w:tblW w:w="0" w:type="auto"/>
        <w:tblLayout w:type="fixed"/>
        <w:tblLook w:val="04A0" w:firstRow="1" w:lastRow="0" w:firstColumn="1" w:lastColumn="0" w:noHBand="0" w:noVBand="1"/>
      </w:tblPr>
      <w:tblGrid>
        <w:gridCol w:w="2407"/>
        <w:gridCol w:w="1699"/>
        <w:gridCol w:w="1559"/>
        <w:gridCol w:w="1418"/>
        <w:gridCol w:w="1418"/>
      </w:tblGrid>
      <w:tr w:rsidR="00B071E0" w14:paraId="3F9C509C" w14:textId="77777777" w:rsidTr="00174FEA">
        <w:tc>
          <w:tcPr>
            <w:tcW w:w="2407" w:type="dxa"/>
          </w:tcPr>
          <w:p w14:paraId="5BD2416E" w14:textId="5292AD4B" w:rsidR="00B071E0" w:rsidRPr="00B071E0" w:rsidRDefault="00B071E0" w:rsidP="00B071E0">
            <w:pPr>
              <w:jc w:val="center"/>
              <w:rPr>
                <w:b/>
                <w:bCs/>
              </w:rPr>
            </w:pPr>
            <w:r w:rsidRPr="00B071E0">
              <w:rPr>
                <w:b/>
                <w:bCs/>
              </w:rPr>
              <w:t>Solution option</w:t>
            </w:r>
          </w:p>
        </w:tc>
        <w:tc>
          <w:tcPr>
            <w:tcW w:w="1699" w:type="dxa"/>
          </w:tcPr>
          <w:p w14:paraId="2C24F859" w14:textId="09B5B559" w:rsidR="00B071E0" w:rsidRPr="00B071E0" w:rsidRDefault="00B071E0" w:rsidP="00B071E0">
            <w:pPr>
              <w:jc w:val="center"/>
              <w:rPr>
                <w:b/>
                <w:bCs/>
              </w:rPr>
            </w:pPr>
            <w:r>
              <w:rPr>
                <w:b/>
                <w:bCs/>
              </w:rPr>
              <w:t>MN impact</w:t>
            </w:r>
          </w:p>
        </w:tc>
        <w:tc>
          <w:tcPr>
            <w:tcW w:w="1559" w:type="dxa"/>
          </w:tcPr>
          <w:p w14:paraId="21582A94" w14:textId="0F9034D4" w:rsidR="00B071E0" w:rsidRPr="00B071E0" w:rsidRDefault="00B071E0" w:rsidP="00B071E0">
            <w:pPr>
              <w:jc w:val="center"/>
              <w:rPr>
                <w:b/>
                <w:bCs/>
              </w:rPr>
            </w:pPr>
            <w:r>
              <w:rPr>
                <w:b/>
                <w:bCs/>
              </w:rPr>
              <w:t>SN impact</w:t>
            </w:r>
          </w:p>
        </w:tc>
        <w:tc>
          <w:tcPr>
            <w:tcW w:w="1418" w:type="dxa"/>
          </w:tcPr>
          <w:p w14:paraId="2D3C43C9" w14:textId="2F113BDC" w:rsidR="00B071E0" w:rsidRDefault="00B071E0" w:rsidP="00B071E0">
            <w:pPr>
              <w:jc w:val="center"/>
              <w:rPr>
                <w:b/>
                <w:bCs/>
              </w:rPr>
            </w:pPr>
            <w:r>
              <w:rPr>
                <w:b/>
                <w:bCs/>
              </w:rPr>
              <w:t>ASN.1 NBC</w:t>
            </w:r>
          </w:p>
        </w:tc>
        <w:tc>
          <w:tcPr>
            <w:tcW w:w="1418" w:type="dxa"/>
          </w:tcPr>
          <w:p w14:paraId="4E6624BD" w14:textId="6341E6D4" w:rsidR="00B071E0" w:rsidRPr="00B071E0" w:rsidRDefault="00B071E0" w:rsidP="00B071E0">
            <w:pPr>
              <w:jc w:val="center"/>
              <w:rPr>
                <w:b/>
                <w:bCs/>
              </w:rPr>
            </w:pPr>
            <w:r>
              <w:rPr>
                <w:b/>
                <w:bCs/>
              </w:rPr>
              <w:t>Impact</w:t>
            </w:r>
          </w:p>
        </w:tc>
      </w:tr>
      <w:tr w:rsidR="00B071E0" w14:paraId="2543DC64" w14:textId="77777777" w:rsidTr="00174FEA">
        <w:tc>
          <w:tcPr>
            <w:tcW w:w="2407" w:type="dxa"/>
          </w:tcPr>
          <w:p w14:paraId="6ACD445D" w14:textId="588A61BF" w:rsidR="00B071E0" w:rsidRPr="00B071E0" w:rsidRDefault="00B071E0" w:rsidP="00B071E0">
            <w:pPr>
              <w:jc w:val="center"/>
              <w:rPr>
                <w:b/>
                <w:bCs/>
              </w:rPr>
            </w:pPr>
            <w:r w:rsidRPr="00B071E0">
              <w:rPr>
                <w:b/>
                <w:bCs/>
              </w:rPr>
              <w:t>Solution 1</w:t>
            </w:r>
          </w:p>
        </w:tc>
        <w:tc>
          <w:tcPr>
            <w:tcW w:w="1699" w:type="dxa"/>
          </w:tcPr>
          <w:p w14:paraId="5FC49FDD" w14:textId="77A438D1" w:rsidR="00B071E0" w:rsidRDefault="00B071E0" w:rsidP="00B071E0">
            <w:pPr>
              <w:jc w:val="center"/>
            </w:pPr>
            <w:r>
              <w:t>YES</w:t>
            </w:r>
          </w:p>
        </w:tc>
        <w:tc>
          <w:tcPr>
            <w:tcW w:w="1559" w:type="dxa"/>
          </w:tcPr>
          <w:p w14:paraId="1535D9B3" w14:textId="333263F7" w:rsidR="00B071E0" w:rsidRDefault="00B071E0" w:rsidP="00B071E0">
            <w:pPr>
              <w:jc w:val="center"/>
            </w:pPr>
            <w:r>
              <w:t>YES</w:t>
            </w:r>
          </w:p>
        </w:tc>
        <w:tc>
          <w:tcPr>
            <w:tcW w:w="1418" w:type="dxa"/>
          </w:tcPr>
          <w:p w14:paraId="577312D6" w14:textId="235F17AD" w:rsidR="00B071E0" w:rsidRPr="00B071E0" w:rsidRDefault="00B071E0" w:rsidP="00B071E0">
            <w:pPr>
              <w:jc w:val="center"/>
            </w:pPr>
            <w:r w:rsidRPr="00B071E0">
              <w:t>Partly</w:t>
            </w:r>
          </w:p>
        </w:tc>
        <w:tc>
          <w:tcPr>
            <w:tcW w:w="1418" w:type="dxa"/>
          </w:tcPr>
          <w:p w14:paraId="4DED5788" w14:textId="224B76E0" w:rsidR="00B071E0" w:rsidRPr="00B071E0" w:rsidRDefault="00B071E0" w:rsidP="00B071E0">
            <w:pPr>
              <w:jc w:val="center"/>
              <w:rPr>
                <w:highlight w:val="yellow"/>
              </w:rPr>
            </w:pPr>
            <w:r>
              <w:t>Medium</w:t>
            </w:r>
            <w:r w:rsidR="00FB4797">
              <w:t xml:space="preserve"> (affects other scenarios but simpler</w:t>
            </w:r>
            <w:r w:rsidR="00BA2352">
              <w:t>?)</w:t>
            </w:r>
          </w:p>
        </w:tc>
      </w:tr>
      <w:tr w:rsidR="00B071E0" w14:paraId="7D12FFA7" w14:textId="77777777" w:rsidTr="00174FEA">
        <w:tc>
          <w:tcPr>
            <w:tcW w:w="2407" w:type="dxa"/>
          </w:tcPr>
          <w:p w14:paraId="376AB5F4" w14:textId="216EF764" w:rsidR="00B071E0" w:rsidRPr="00B071E0" w:rsidRDefault="00B071E0" w:rsidP="00B071E0">
            <w:pPr>
              <w:jc w:val="center"/>
              <w:rPr>
                <w:b/>
                <w:bCs/>
              </w:rPr>
            </w:pPr>
            <w:r w:rsidRPr="00B071E0">
              <w:rPr>
                <w:b/>
                <w:bCs/>
              </w:rPr>
              <w:t>Solution 2</w:t>
            </w:r>
          </w:p>
        </w:tc>
        <w:tc>
          <w:tcPr>
            <w:tcW w:w="1699" w:type="dxa"/>
          </w:tcPr>
          <w:p w14:paraId="13D33260" w14:textId="0B1383E8" w:rsidR="00B071E0" w:rsidRDefault="00B071E0" w:rsidP="00B071E0">
            <w:pPr>
              <w:jc w:val="center"/>
            </w:pPr>
            <w:r>
              <w:t>YES</w:t>
            </w:r>
          </w:p>
        </w:tc>
        <w:tc>
          <w:tcPr>
            <w:tcW w:w="1559" w:type="dxa"/>
          </w:tcPr>
          <w:p w14:paraId="28405376" w14:textId="06B813A2" w:rsidR="00B071E0" w:rsidRDefault="00B071E0" w:rsidP="00B071E0">
            <w:pPr>
              <w:jc w:val="center"/>
            </w:pPr>
            <w:r>
              <w:t>YES</w:t>
            </w:r>
          </w:p>
        </w:tc>
        <w:tc>
          <w:tcPr>
            <w:tcW w:w="1418" w:type="dxa"/>
          </w:tcPr>
          <w:p w14:paraId="33AB87C3" w14:textId="121C12C7" w:rsidR="00B071E0" w:rsidRDefault="00B071E0" w:rsidP="00B071E0">
            <w:pPr>
              <w:jc w:val="center"/>
            </w:pPr>
            <w:r>
              <w:t>Strictly</w:t>
            </w:r>
          </w:p>
        </w:tc>
        <w:tc>
          <w:tcPr>
            <w:tcW w:w="1418" w:type="dxa"/>
          </w:tcPr>
          <w:p w14:paraId="46CE8D64" w14:textId="49FE0256" w:rsidR="00FB4797" w:rsidRDefault="00B071E0" w:rsidP="00FB4797">
            <w:pPr>
              <w:jc w:val="center"/>
            </w:pPr>
            <w:r>
              <w:t>Low</w:t>
            </w:r>
          </w:p>
        </w:tc>
      </w:tr>
      <w:tr w:rsidR="00B071E0" w14:paraId="59FACA62" w14:textId="77777777" w:rsidTr="00174FEA">
        <w:tc>
          <w:tcPr>
            <w:tcW w:w="2407" w:type="dxa"/>
          </w:tcPr>
          <w:p w14:paraId="5CE6B110" w14:textId="6FBCEC1D" w:rsidR="00B071E0" w:rsidRPr="00B071E0" w:rsidRDefault="00B071E0" w:rsidP="00B071E0">
            <w:pPr>
              <w:jc w:val="center"/>
              <w:rPr>
                <w:b/>
                <w:bCs/>
              </w:rPr>
            </w:pPr>
            <w:r w:rsidRPr="00B071E0">
              <w:rPr>
                <w:b/>
                <w:bCs/>
              </w:rPr>
              <w:t>Solution 3</w:t>
            </w:r>
          </w:p>
        </w:tc>
        <w:tc>
          <w:tcPr>
            <w:tcW w:w="1699" w:type="dxa"/>
          </w:tcPr>
          <w:p w14:paraId="19239559" w14:textId="3A45DBF2" w:rsidR="00B071E0" w:rsidRDefault="00B071E0" w:rsidP="00B071E0">
            <w:pPr>
              <w:jc w:val="center"/>
            </w:pPr>
            <w:r>
              <w:t>YES</w:t>
            </w:r>
          </w:p>
        </w:tc>
        <w:tc>
          <w:tcPr>
            <w:tcW w:w="1559" w:type="dxa"/>
          </w:tcPr>
          <w:p w14:paraId="05252558" w14:textId="7BB25DFE" w:rsidR="00B071E0" w:rsidRDefault="00B071E0" w:rsidP="00B071E0">
            <w:pPr>
              <w:jc w:val="center"/>
            </w:pPr>
            <w:r>
              <w:t>NO</w:t>
            </w:r>
          </w:p>
        </w:tc>
        <w:tc>
          <w:tcPr>
            <w:tcW w:w="1418" w:type="dxa"/>
          </w:tcPr>
          <w:p w14:paraId="26A9DFEB" w14:textId="4221AAAC" w:rsidR="00B071E0" w:rsidRDefault="00B071E0" w:rsidP="00B071E0">
            <w:pPr>
              <w:jc w:val="center"/>
            </w:pPr>
            <w:r>
              <w:t>No</w:t>
            </w:r>
          </w:p>
        </w:tc>
        <w:tc>
          <w:tcPr>
            <w:tcW w:w="1418" w:type="dxa"/>
          </w:tcPr>
          <w:p w14:paraId="7D16424F" w14:textId="3A9C0773" w:rsidR="00B071E0" w:rsidRDefault="00FB4797" w:rsidP="00B071E0">
            <w:pPr>
              <w:jc w:val="center"/>
            </w:pPr>
            <w:r>
              <w:t>Lowest</w:t>
            </w:r>
          </w:p>
        </w:tc>
      </w:tr>
      <w:tr w:rsidR="00B071E0" w14:paraId="653A41FF" w14:textId="77777777" w:rsidTr="00174FEA">
        <w:tc>
          <w:tcPr>
            <w:tcW w:w="2407" w:type="dxa"/>
          </w:tcPr>
          <w:p w14:paraId="0532EAD8" w14:textId="5E761D66" w:rsidR="00B071E0" w:rsidRPr="00B071E0" w:rsidRDefault="00B071E0" w:rsidP="00B071E0">
            <w:pPr>
              <w:jc w:val="center"/>
              <w:rPr>
                <w:b/>
                <w:bCs/>
              </w:rPr>
            </w:pPr>
            <w:r w:rsidRPr="00B071E0">
              <w:rPr>
                <w:b/>
                <w:bCs/>
              </w:rPr>
              <w:t>Solution 4</w:t>
            </w:r>
          </w:p>
        </w:tc>
        <w:tc>
          <w:tcPr>
            <w:tcW w:w="1699" w:type="dxa"/>
          </w:tcPr>
          <w:p w14:paraId="0D6820C3" w14:textId="07ED9D7A" w:rsidR="00B071E0" w:rsidRDefault="00B071E0" w:rsidP="00B071E0">
            <w:pPr>
              <w:jc w:val="center"/>
            </w:pPr>
            <w:r>
              <w:t>YES</w:t>
            </w:r>
          </w:p>
        </w:tc>
        <w:tc>
          <w:tcPr>
            <w:tcW w:w="1559" w:type="dxa"/>
          </w:tcPr>
          <w:p w14:paraId="6EBD8678" w14:textId="41BF0BEA" w:rsidR="00B071E0" w:rsidRDefault="00B071E0" w:rsidP="00B071E0">
            <w:pPr>
              <w:jc w:val="center"/>
            </w:pPr>
            <w:r>
              <w:t>YES</w:t>
            </w:r>
          </w:p>
        </w:tc>
        <w:tc>
          <w:tcPr>
            <w:tcW w:w="1418" w:type="dxa"/>
          </w:tcPr>
          <w:p w14:paraId="408D95E6" w14:textId="5938EB7E" w:rsidR="00B071E0" w:rsidRDefault="00B071E0" w:rsidP="00B071E0">
            <w:pPr>
              <w:jc w:val="center"/>
            </w:pPr>
            <w:r>
              <w:t>Strictly</w:t>
            </w:r>
          </w:p>
        </w:tc>
        <w:tc>
          <w:tcPr>
            <w:tcW w:w="1418" w:type="dxa"/>
          </w:tcPr>
          <w:p w14:paraId="325667C4" w14:textId="77777777" w:rsidR="00B071E0" w:rsidRDefault="00B071E0" w:rsidP="00B071E0">
            <w:pPr>
              <w:jc w:val="center"/>
            </w:pPr>
            <w:r>
              <w:t>High</w:t>
            </w:r>
          </w:p>
          <w:p w14:paraId="77DC9B2F" w14:textId="6F7E1B5C" w:rsidR="004834B6" w:rsidRDefault="004834B6" w:rsidP="00B071E0">
            <w:pPr>
              <w:jc w:val="center"/>
            </w:pPr>
            <w:r>
              <w:t>(affects other scenarios?)</w:t>
            </w:r>
          </w:p>
        </w:tc>
      </w:tr>
      <w:tr w:rsidR="002259F3" w14:paraId="6FDBCBE5" w14:textId="77777777" w:rsidTr="00174FEA">
        <w:tc>
          <w:tcPr>
            <w:tcW w:w="2407" w:type="dxa"/>
          </w:tcPr>
          <w:p w14:paraId="5D772F05" w14:textId="1862EBA7" w:rsidR="002259F3" w:rsidRPr="00B071E0" w:rsidRDefault="002259F3" w:rsidP="00B071E0">
            <w:pPr>
              <w:jc w:val="center"/>
              <w:rPr>
                <w:b/>
                <w:bCs/>
              </w:rPr>
            </w:pPr>
            <w:r>
              <w:rPr>
                <w:b/>
                <w:bCs/>
              </w:rPr>
              <w:t>Solution 5</w:t>
            </w:r>
          </w:p>
        </w:tc>
        <w:tc>
          <w:tcPr>
            <w:tcW w:w="1699" w:type="dxa"/>
          </w:tcPr>
          <w:p w14:paraId="4053B25A" w14:textId="40CC05C3" w:rsidR="002259F3" w:rsidRDefault="002259F3" w:rsidP="00B071E0">
            <w:pPr>
              <w:jc w:val="center"/>
            </w:pPr>
            <w:r>
              <w:t>YES</w:t>
            </w:r>
          </w:p>
        </w:tc>
        <w:tc>
          <w:tcPr>
            <w:tcW w:w="1559" w:type="dxa"/>
          </w:tcPr>
          <w:p w14:paraId="65EDF0DF" w14:textId="76032A94" w:rsidR="002259F3" w:rsidRDefault="002259F3" w:rsidP="00B071E0">
            <w:pPr>
              <w:jc w:val="center"/>
            </w:pPr>
            <w:r>
              <w:t>YES</w:t>
            </w:r>
          </w:p>
        </w:tc>
        <w:tc>
          <w:tcPr>
            <w:tcW w:w="1418" w:type="dxa"/>
          </w:tcPr>
          <w:p w14:paraId="743E9478" w14:textId="0402D065" w:rsidR="002259F3" w:rsidRDefault="002259F3" w:rsidP="00B071E0">
            <w:pPr>
              <w:jc w:val="center"/>
            </w:pPr>
            <w:r>
              <w:t>No</w:t>
            </w:r>
          </w:p>
        </w:tc>
        <w:tc>
          <w:tcPr>
            <w:tcW w:w="1418" w:type="dxa"/>
          </w:tcPr>
          <w:p w14:paraId="1FD2AA4B" w14:textId="025FB2C7" w:rsidR="002259F3" w:rsidRDefault="002259F3" w:rsidP="00B071E0">
            <w:pPr>
              <w:jc w:val="center"/>
            </w:pPr>
            <w:r>
              <w:t>Medium (affects other scenarios but simpler?)</w:t>
            </w:r>
          </w:p>
        </w:tc>
      </w:tr>
    </w:tbl>
    <w:p w14:paraId="19E70ABE" w14:textId="758BBECC" w:rsidR="00E17F99" w:rsidRPr="00E17F99" w:rsidRDefault="00E17F99" w:rsidP="00E17F99">
      <w:pPr>
        <w:jc w:val="center"/>
        <w:rPr>
          <w:b/>
          <w:bCs/>
        </w:rPr>
      </w:pPr>
      <w:r w:rsidRPr="00E17F99">
        <w:rPr>
          <w:b/>
          <w:bCs/>
        </w:rPr>
        <w:t>Table 2-1: List of all potential solutions with impact analysis</w:t>
      </w:r>
    </w:p>
    <w:p w14:paraId="7342AD34" w14:textId="36FD2747" w:rsidR="00E17F99" w:rsidRPr="00E17F99" w:rsidRDefault="00E17F99" w:rsidP="00EE5E12">
      <w:pPr>
        <w:rPr>
          <w:b/>
          <w:bCs/>
        </w:rPr>
      </w:pPr>
      <w:r w:rsidRPr="00E17F99">
        <w:rPr>
          <w:b/>
          <w:bCs/>
        </w:rPr>
        <w:t>Proposal: RAN2 to discuss the</w:t>
      </w:r>
      <w:r>
        <w:rPr>
          <w:b/>
          <w:bCs/>
        </w:rPr>
        <w:t xml:space="preserve"> potential</w:t>
      </w:r>
      <w:r w:rsidRPr="00E17F99">
        <w:rPr>
          <w:b/>
          <w:bCs/>
        </w:rPr>
        <w:t xml:space="preserve"> solution options</w:t>
      </w:r>
      <w:r>
        <w:rPr>
          <w:b/>
          <w:bCs/>
        </w:rPr>
        <w:t xml:space="preserve"> and correct the issue starting Rel-15.</w:t>
      </w:r>
    </w:p>
    <w:p w14:paraId="5FF2457F" w14:textId="01493DDD" w:rsidR="00A209D6" w:rsidRDefault="00EE5E12" w:rsidP="00A209D6">
      <w:pPr>
        <w:pStyle w:val="Heading1"/>
      </w:pPr>
      <w:r>
        <w:t>3</w:t>
      </w:r>
      <w:r w:rsidR="00A209D6" w:rsidRPr="006E13D1">
        <w:tab/>
      </w:r>
      <w:r w:rsidR="008C3057">
        <w:t>Conclusion</w:t>
      </w:r>
    </w:p>
    <w:p w14:paraId="5E4AE8ED" w14:textId="77777777" w:rsidR="00EC63A7" w:rsidRDefault="00EC63A7" w:rsidP="00EC63A7">
      <w:pPr>
        <w:rPr>
          <w:b/>
          <w:bCs/>
        </w:rPr>
      </w:pPr>
      <w:r w:rsidRPr="00027A7F">
        <w:rPr>
          <w:b/>
          <w:bCs/>
        </w:rPr>
        <w:t xml:space="preserve">Observation 1: It seems that if only the PSCell remains, the </w:t>
      </w:r>
      <w:r w:rsidRPr="00027A7F">
        <w:rPr>
          <w:b/>
          <w:bCs/>
          <w:i/>
          <w:iCs/>
        </w:rPr>
        <w:t xml:space="preserve">scellFrequenciesSN-NR </w:t>
      </w:r>
      <w:r w:rsidRPr="00027A7F">
        <w:rPr>
          <w:b/>
          <w:bCs/>
        </w:rPr>
        <w:t>shall be signalled as empty but there is no way to current signal it.</w:t>
      </w:r>
    </w:p>
    <w:p w14:paraId="7AD6BD03" w14:textId="77777777" w:rsidR="00EC63A7" w:rsidRDefault="00EC63A7" w:rsidP="00EC63A7">
      <w:pPr>
        <w:rPr>
          <w:b/>
          <w:bCs/>
        </w:rPr>
      </w:pPr>
      <w:r>
        <w:rPr>
          <w:b/>
          <w:bCs/>
        </w:rPr>
        <w:t xml:space="preserve">Observation 2: If the </w:t>
      </w:r>
      <w:r w:rsidRPr="00462BE2">
        <w:rPr>
          <w:b/>
          <w:bCs/>
          <w:i/>
          <w:iCs/>
        </w:rPr>
        <w:t>scellFrequenciesSN-NR</w:t>
      </w:r>
      <w:r>
        <w:rPr>
          <w:b/>
          <w:bCs/>
          <w:i/>
          <w:iCs/>
        </w:rPr>
        <w:t xml:space="preserve"> </w:t>
      </w:r>
      <w:r>
        <w:rPr>
          <w:b/>
          <w:bCs/>
        </w:rPr>
        <w:t>is omitted (ASN.1 optional field) the procedural text in 11.2.3 will be broken as delta signalling applies for this field and MN will wrongly assume that the SN still has the SCell(s).</w:t>
      </w:r>
    </w:p>
    <w:p w14:paraId="71D6F391" w14:textId="34E3C887" w:rsidR="00EC63A7" w:rsidRPr="00EC63A7" w:rsidRDefault="00EC63A7" w:rsidP="00EC63A7">
      <w:pPr>
        <w:rPr>
          <w:b/>
          <w:bCs/>
        </w:rPr>
      </w:pPr>
      <w:r>
        <w:rPr>
          <w:b/>
          <w:bCs/>
        </w:rPr>
        <w:t xml:space="preserve">Observation 3: Same problem exists also for NE-DC, i.e. for the field </w:t>
      </w:r>
      <w:r w:rsidRPr="00EE5E12">
        <w:rPr>
          <w:b/>
          <w:bCs/>
          <w:i/>
          <w:iCs/>
        </w:rPr>
        <w:t>scellFrequenciesSN-EUTRA</w:t>
      </w:r>
      <w:r>
        <w:rPr>
          <w:b/>
          <w:bCs/>
          <w:i/>
          <w:iCs/>
        </w:rPr>
        <w:t>.</w:t>
      </w:r>
    </w:p>
    <w:tbl>
      <w:tblPr>
        <w:tblStyle w:val="TableGrid"/>
        <w:tblW w:w="0" w:type="auto"/>
        <w:tblLayout w:type="fixed"/>
        <w:tblLook w:val="04A0" w:firstRow="1" w:lastRow="0" w:firstColumn="1" w:lastColumn="0" w:noHBand="0" w:noVBand="1"/>
      </w:tblPr>
      <w:tblGrid>
        <w:gridCol w:w="2407"/>
        <w:gridCol w:w="1699"/>
        <w:gridCol w:w="1559"/>
        <w:gridCol w:w="1418"/>
        <w:gridCol w:w="2410"/>
      </w:tblGrid>
      <w:tr w:rsidR="00312DD7" w:rsidRPr="00B071E0" w14:paraId="687B0E9C" w14:textId="77777777" w:rsidTr="00A101DD">
        <w:tc>
          <w:tcPr>
            <w:tcW w:w="2407" w:type="dxa"/>
          </w:tcPr>
          <w:p w14:paraId="12C86F07" w14:textId="77777777" w:rsidR="00312DD7" w:rsidRPr="00B071E0" w:rsidRDefault="00312DD7" w:rsidP="009016FA">
            <w:pPr>
              <w:jc w:val="center"/>
              <w:rPr>
                <w:b/>
                <w:bCs/>
              </w:rPr>
            </w:pPr>
            <w:r w:rsidRPr="00B071E0">
              <w:rPr>
                <w:b/>
                <w:bCs/>
              </w:rPr>
              <w:t>Solution option</w:t>
            </w:r>
          </w:p>
        </w:tc>
        <w:tc>
          <w:tcPr>
            <w:tcW w:w="1699" w:type="dxa"/>
          </w:tcPr>
          <w:p w14:paraId="2E582647" w14:textId="77777777" w:rsidR="00312DD7" w:rsidRPr="00B071E0" w:rsidRDefault="00312DD7" w:rsidP="009016FA">
            <w:pPr>
              <w:jc w:val="center"/>
              <w:rPr>
                <w:b/>
                <w:bCs/>
              </w:rPr>
            </w:pPr>
            <w:r>
              <w:rPr>
                <w:b/>
                <w:bCs/>
              </w:rPr>
              <w:t>MN impact</w:t>
            </w:r>
          </w:p>
        </w:tc>
        <w:tc>
          <w:tcPr>
            <w:tcW w:w="1559" w:type="dxa"/>
          </w:tcPr>
          <w:p w14:paraId="06C13741" w14:textId="77777777" w:rsidR="00312DD7" w:rsidRPr="00B071E0" w:rsidRDefault="00312DD7" w:rsidP="009016FA">
            <w:pPr>
              <w:jc w:val="center"/>
              <w:rPr>
                <w:b/>
                <w:bCs/>
              </w:rPr>
            </w:pPr>
            <w:r>
              <w:rPr>
                <w:b/>
                <w:bCs/>
              </w:rPr>
              <w:t>SN impact</w:t>
            </w:r>
          </w:p>
        </w:tc>
        <w:tc>
          <w:tcPr>
            <w:tcW w:w="1418" w:type="dxa"/>
          </w:tcPr>
          <w:p w14:paraId="3D717AB3" w14:textId="77777777" w:rsidR="00312DD7" w:rsidRDefault="00312DD7" w:rsidP="009016FA">
            <w:pPr>
              <w:jc w:val="center"/>
              <w:rPr>
                <w:b/>
                <w:bCs/>
              </w:rPr>
            </w:pPr>
            <w:r>
              <w:rPr>
                <w:b/>
                <w:bCs/>
              </w:rPr>
              <w:t>ASN.1 NBC</w:t>
            </w:r>
          </w:p>
        </w:tc>
        <w:tc>
          <w:tcPr>
            <w:tcW w:w="2410" w:type="dxa"/>
          </w:tcPr>
          <w:p w14:paraId="457D06CF" w14:textId="77777777" w:rsidR="00312DD7" w:rsidRPr="00B071E0" w:rsidRDefault="00312DD7" w:rsidP="009016FA">
            <w:pPr>
              <w:jc w:val="center"/>
              <w:rPr>
                <w:b/>
                <w:bCs/>
              </w:rPr>
            </w:pPr>
            <w:r>
              <w:rPr>
                <w:b/>
                <w:bCs/>
              </w:rPr>
              <w:t>Impact</w:t>
            </w:r>
          </w:p>
        </w:tc>
      </w:tr>
      <w:tr w:rsidR="00312DD7" w:rsidRPr="00B071E0" w14:paraId="31553178" w14:textId="77777777" w:rsidTr="00A101DD">
        <w:tc>
          <w:tcPr>
            <w:tcW w:w="2407" w:type="dxa"/>
          </w:tcPr>
          <w:p w14:paraId="53EC6797" w14:textId="77777777" w:rsidR="00312DD7" w:rsidRPr="00B071E0" w:rsidRDefault="00312DD7" w:rsidP="009016FA">
            <w:pPr>
              <w:jc w:val="center"/>
              <w:rPr>
                <w:b/>
                <w:bCs/>
              </w:rPr>
            </w:pPr>
            <w:r w:rsidRPr="00B071E0">
              <w:rPr>
                <w:b/>
                <w:bCs/>
              </w:rPr>
              <w:t>Solution 1</w:t>
            </w:r>
          </w:p>
        </w:tc>
        <w:tc>
          <w:tcPr>
            <w:tcW w:w="1699" w:type="dxa"/>
          </w:tcPr>
          <w:p w14:paraId="2F4EDB6E" w14:textId="77777777" w:rsidR="00312DD7" w:rsidRDefault="00312DD7" w:rsidP="009016FA">
            <w:pPr>
              <w:jc w:val="center"/>
            </w:pPr>
            <w:r>
              <w:t>YES</w:t>
            </w:r>
          </w:p>
        </w:tc>
        <w:tc>
          <w:tcPr>
            <w:tcW w:w="1559" w:type="dxa"/>
          </w:tcPr>
          <w:p w14:paraId="7F44E10D" w14:textId="77777777" w:rsidR="00312DD7" w:rsidRDefault="00312DD7" w:rsidP="009016FA">
            <w:pPr>
              <w:jc w:val="center"/>
            </w:pPr>
            <w:r>
              <w:t>YES</w:t>
            </w:r>
          </w:p>
        </w:tc>
        <w:tc>
          <w:tcPr>
            <w:tcW w:w="1418" w:type="dxa"/>
          </w:tcPr>
          <w:p w14:paraId="107AA49D" w14:textId="77777777" w:rsidR="00312DD7" w:rsidRPr="00B071E0" w:rsidRDefault="00312DD7" w:rsidP="009016FA">
            <w:pPr>
              <w:jc w:val="center"/>
            </w:pPr>
            <w:r w:rsidRPr="00B071E0">
              <w:t>Partly</w:t>
            </w:r>
          </w:p>
        </w:tc>
        <w:tc>
          <w:tcPr>
            <w:tcW w:w="2410" w:type="dxa"/>
          </w:tcPr>
          <w:p w14:paraId="4C09DC4C" w14:textId="77777777" w:rsidR="00312DD7" w:rsidRPr="00B071E0" w:rsidRDefault="00312DD7" w:rsidP="009016FA">
            <w:pPr>
              <w:jc w:val="center"/>
              <w:rPr>
                <w:highlight w:val="yellow"/>
              </w:rPr>
            </w:pPr>
            <w:r>
              <w:t>Medium (affects other scenarios but simpler?)</w:t>
            </w:r>
          </w:p>
        </w:tc>
      </w:tr>
      <w:tr w:rsidR="00312DD7" w14:paraId="4D3CD501" w14:textId="77777777" w:rsidTr="00A101DD">
        <w:tc>
          <w:tcPr>
            <w:tcW w:w="2407" w:type="dxa"/>
          </w:tcPr>
          <w:p w14:paraId="2C57849D" w14:textId="77777777" w:rsidR="00312DD7" w:rsidRPr="00B071E0" w:rsidRDefault="00312DD7" w:rsidP="009016FA">
            <w:pPr>
              <w:jc w:val="center"/>
              <w:rPr>
                <w:b/>
                <w:bCs/>
              </w:rPr>
            </w:pPr>
            <w:r w:rsidRPr="00B071E0">
              <w:rPr>
                <w:b/>
                <w:bCs/>
              </w:rPr>
              <w:t>Solution 2</w:t>
            </w:r>
          </w:p>
        </w:tc>
        <w:tc>
          <w:tcPr>
            <w:tcW w:w="1699" w:type="dxa"/>
          </w:tcPr>
          <w:p w14:paraId="34874178" w14:textId="77777777" w:rsidR="00312DD7" w:rsidRDefault="00312DD7" w:rsidP="009016FA">
            <w:pPr>
              <w:jc w:val="center"/>
            </w:pPr>
            <w:r>
              <w:t>YES</w:t>
            </w:r>
          </w:p>
        </w:tc>
        <w:tc>
          <w:tcPr>
            <w:tcW w:w="1559" w:type="dxa"/>
          </w:tcPr>
          <w:p w14:paraId="43E7688B" w14:textId="77777777" w:rsidR="00312DD7" w:rsidRDefault="00312DD7" w:rsidP="009016FA">
            <w:pPr>
              <w:jc w:val="center"/>
            </w:pPr>
            <w:r>
              <w:t>YES</w:t>
            </w:r>
          </w:p>
        </w:tc>
        <w:tc>
          <w:tcPr>
            <w:tcW w:w="1418" w:type="dxa"/>
          </w:tcPr>
          <w:p w14:paraId="1FA26F12" w14:textId="77777777" w:rsidR="00312DD7" w:rsidRDefault="00312DD7" w:rsidP="009016FA">
            <w:pPr>
              <w:jc w:val="center"/>
            </w:pPr>
            <w:r>
              <w:t>Strictly</w:t>
            </w:r>
          </w:p>
        </w:tc>
        <w:tc>
          <w:tcPr>
            <w:tcW w:w="2410" w:type="dxa"/>
          </w:tcPr>
          <w:p w14:paraId="358BBF76" w14:textId="77777777" w:rsidR="00312DD7" w:rsidRDefault="00312DD7" w:rsidP="009016FA">
            <w:pPr>
              <w:jc w:val="center"/>
            </w:pPr>
            <w:r>
              <w:t>Low</w:t>
            </w:r>
          </w:p>
        </w:tc>
      </w:tr>
      <w:tr w:rsidR="00312DD7" w14:paraId="39C2AE1F" w14:textId="77777777" w:rsidTr="00A101DD">
        <w:tc>
          <w:tcPr>
            <w:tcW w:w="2407" w:type="dxa"/>
          </w:tcPr>
          <w:p w14:paraId="31C4579D" w14:textId="77777777" w:rsidR="00312DD7" w:rsidRPr="00B071E0" w:rsidRDefault="00312DD7" w:rsidP="009016FA">
            <w:pPr>
              <w:jc w:val="center"/>
              <w:rPr>
                <w:b/>
                <w:bCs/>
              </w:rPr>
            </w:pPr>
            <w:r w:rsidRPr="00B071E0">
              <w:rPr>
                <w:b/>
                <w:bCs/>
              </w:rPr>
              <w:t>Solution 3</w:t>
            </w:r>
          </w:p>
        </w:tc>
        <w:tc>
          <w:tcPr>
            <w:tcW w:w="1699" w:type="dxa"/>
          </w:tcPr>
          <w:p w14:paraId="5461EA1E" w14:textId="77777777" w:rsidR="00312DD7" w:rsidRDefault="00312DD7" w:rsidP="009016FA">
            <w:pPr>
              <w:jc w:val="center"/>
            </w:pPr>
            <w:r>
              <w:t>YES</w:t>
            </w:r>
          </w:p>
        </w:tc>
        <w:tc>
          <w:tcPr>
            <w:tcW w:w="1559" w:type="dxa"/>
          </w:tcPr>
          <w:p w14:paraId="4B5F50B2" w14:textId="77777777" w:rsidR="00312DD7" w:rsidRDefault="00312DD7" w:rsidP="009016FA">
            <w:pPr>
              <w:jc w:val="center"/>
            </w:pPr>
            <w:r>
              <w:t>NO</w:t>
            </w:r>
          </w:p>
        </w:tc>
        <w:tc>
          <w:tcPr>
            <w:tcW w:w="1418" w:type="dxa"/>
          </w:tcPr>
          <w:p w14:paraId="22A7A7AA" w14:textId="77777777" w:rsidR="00312DD7" w:rsidRDefault="00312DD7" w:rsidP="009016FA">
            <w:pPr>
              <w:jc w:val="center"/>
            </w:pPr>
            <w:r>
              <w:t>No</w:t>
            </w:r>
          </w:p>
        </w:tc>
        <w:tc>
          <w:tcPr>
            <w:tcW w:w="2410" w:type="dxa"/>
          </w:tcPr>
          <w:p w14:paraId="14D7E6EC" w14:textId="77777777" w:rsidR="00312DD7" w:rsidRDefault="00312DD7" w:rsidP="009016FA">
            <w:pPr>
              <w:jc w:val="center"/>
            </w:pPr>
            <w:r>
              <w:t>Lowest</w:t>
            </w:r>
          </w:p>
        </w:tc>
      </w:tr>
      <w:tr w:rsidR="00312DD7" w14:paraId="4384A2D0" w14:textId="77777777" w:rsidTr="00A101DD">
        <w:tc>
          <w:tcPr>
            <w:tcW w:w="2407" w:type="dxa"/>
          </w:tcPr>
          <w:p w14:paraId="7C9EB28D" w14:textId="77777777" w:rsidR="00312DD7" w:rsidRPr="00B071E0" w:rsidRDefault="00312DD7" w:rsidP="009016FA">
            <w:pPr>
              <w:jc w:val="center"/>
              <w:rPr>
                <w:b/>
                <w:bCs/>
              </w:rPr>
            </w:pPr>
            <w:r w:rsidRPr="00B071E0">
              <w:rPr>
                <w:b/>
                <w:bCs/>
              </w:rPr>
              <w:t>Solution 4</w:t>
            </w:r>
          </w:p>
        </w:tc>
        <w:tc>
          <w:tcPr>
            <w:tcW w:w="1699" w:type="dxa"/>
          </w:tcPr>
          <w:p w14:paraId="6F34BC83" w14:textId="77777777" w:rsidR="00312DD7" w:rsidRDefault="00312DD7" w:rsidP="009016FA">
            <w:pPr>
              <w:jc w:val="center"/>
            </w:pPr>
            <w:r>
              <w:t>YES</w:t>
            </w:r>
          </w:p>
        </w:tc>
        <w:tc>
          <w:tcPr>
            <w:tcW w:w="1559" w:type="dxa"/>
          </w:tcPr>
          <w:p w14:paraId="5530E001" w14:textId="77777777" w:rsidR="00312DD7" w:rsidRDefault="00312DD7" w:rsidP="009016FA">
            <w:pPr>
              <w:jc w:val="center"/>
            </w:pPr>
            <w:r>
              <w:t>YES</w:t>
            </w:r>
          </w:p>
        </w:tc>
        <w:tc>
          <w:tcPr>
            <w:tcW w:w="1418" w:type="dxa"/>
          </w:tcPr>
          <w:p w14:paraId="4F0E6E4A" w14:textId="77777777" w:rsidR="00312DD7" w:rsidRDefault="00312DD7" w:rsidP="009016FA">
            <w:pPr>
              <w:jc w:val="center"/>
            </w:pPr>
            <w:r>
              <w:t>Strictly</w:t>
            </w:r>
          </w:p>
        </w:tc>
        <w:tc>
          <w:tcPr>
            <w:tcW w:w="2410" w:type="dxa"/>
          </w:tcPr>
          <w:p w14:paraId="77A9E43F" w14:textId="77777777" w:rsidR="00312DD7" w:rsidRDefault="00312DD7" w:rsidP="009016FA">
            <w:pPr>
              <w:jc w:val="center"/>
            </w:pPr>
            <w:r>
              <w:t>High</w:t>
            </w:r>
          </w:p>
          <w:p w14:paraId="4BA63D25" w14:textId="77777777" w:rsidR="00312DD7" w:rsidRDefault="00312DD7" w:rsidP="009016FA">
            <w:pPr>
              <w:jc w:val="center"/>
            </w:pPr>
            <w:r>
              <w:t>(affects other scenarios?)</w:t>
            </w:r>
          </w:p>
        </w:tc>
      </w:tr>
      <w:tr w:rsidR="00312DD7" w14:paraId="7EFD1798" w14:textId="77777777" w:rsidTr="00A101DD">
        <w:tc>
          <w:tcPr>
            <w:tcW w:w="2407" w:type="dxa"/>
          </w:tcPr>
          <w:p w14:paraId="5266CE64" w14:textId="77777777" w:rsidR="00312DD7" w:rsidRPr="00B071E0" w:rsidRDefault="00312DD7" w:rsidP="009016FA">
            <w:pPr>
              <w:jc w:val="center"/>
              <w:rPr>
                <w:b/>
                <w:bCs/>
              </w:rPr>
            </w:pPr>
            <w:r>
              <w:rPr>
                <w:b/>
                <w:bCs/>
              </w:rPr>
              <w:t>Solution 5</w:t>
            </w:r>
          </w:p>
        </w:tc>
        <w:tc>
          <w:tcPr>
            <w:tcW w:w="1699" w:type="dxa"/>
          </w:tcPr>
          <w:p w14:paraId="4D08C172" w14:textId="77777777" w:rsidR="00312DD7" w:rsidRDefault="00312DD7" w:rsidP="009016FA">
            <w:pPr>
              <w:jc w:val="center"/>
            </w:pPr>
            <w:r>
              <w:t>YES</w:t>
            </w:r>
          </w:p>
        </w:tc>
        <w:tc>
          <w:tcPr>
            <w:tcW w:w="1559" w:type="dxa"/>
          </w:tcPr>
          <w:p w14:paraId="63F21A90" w14:textId="77777777" w:rsidR="00312DD7" w:rsidRDefault="00312DD7" w:rsidP="009016FA">
            <w:pPr>
              <w:jc w:val="center"/>
            </w:pPr>
            <w:r>
              <w:t>YES</w:t>
            </w:r>
          </w:p>
        </w:tc>
        <w:tc>
          <w:tcPr>
            <w:tcW w:w="1418" w:type="dxa"/>
          </w:tcPr>
          <w:p w14:paraId="59F1F295" w14:textId="77777777" w:rsidR="00312DD7" w:rsidRDefault="00312DD7" w:rsidP="009016FA">
            <w:pPr>
              <w:jc w:val="center"/>
            </w:pPr>
            <w:r>
              <w:t>No</w:t>
            </w:r>
          </w:p>
        </w:tc>
        <w:tc>
          <w:tcPr>
            <w:tcW w:w="2410" w:type="dxa"/>
          </w:tcPr>
          <w:p w14:paraId="31F42A07" w14:textId="2BCCF1F8" w:rsidR="00312DD7" w:rsidRDefault="00312DD7" w:rsidP="009016FA">
            <w:pPr>
              <w:jc w:val="center"/>
            </w:pPr>
            <w:r>
              <w:t>Medium (</w:t>
            </w:r>
            <w:r w:rsidR="00A21A82">
              <w:t>take new fields into account</w:t>
            </w:r>
            <w:r>
              <w:t>)</w:t>
            </w:r>
          </w:p>
        </w:tc>
      </w:tr>
    </w:tbl>
    <w:p w14:paraId="1E16CEC6" w14:textId="77777777" w:rsidR="00E17F99" w:rsidRPr="00E17F99" w:rsidRDefault="00E17F99" w:rsidP="00E17F99">
      <w:pPr>
        <w:jc w:val="center"/>
        <w:rPr>
          <w:b/>
          <w:bCs/>
        </w:rPr>
      </w:pPr>
      <w:r w:rsidRPr="00E17F99">
        <w:rPr>
          <w:b/>
          <w:bCs/>
        </w:rPr>
        <w:t>Table 2-1: List of all potential solutions with impact analysis</w:t>
      </w:r>
    </w:p>
    <w:p w14:paraId="653EED19" w14:textId="33233227" w:rsidR="00A209D6" w:rsidRPr="00E17F99" w:rsidRDefault="00E17F99" w:rsidP="00A209D6">
      <w:pPr>
        <w:rPr>
          <w:b/>
          <w:bCs/>
        </w:rPr>
      </w:pPr>
      <w:r w:rsidRPr="00E17F99">
        <w:rPr>
          <w:b/>
          <w:bCs/>
        </w:rPr>
        <w:t>Proposal: RAN2 to discuss the</w:t>
      </w:r>
      <w:r>
        <w:rPr>
          <w:b/>
          <w:bCs/>
        </w:rPr>
        <w:t xml:space="preserve"> potential</w:t>
      </w:r>
      <w:r w:rsidRPr="00E17F99">
        <w:rPr>
          <w:b/>
          <w:bCs/>
        </w:rPr>
        <w:t xml:space="preserve"> solution options</w:t>
      </w:r>
      <w:r>
        <w:rPr>
          <w:b/>
          <w:bCs/>
        </w:rPr>
        <w:t xml:space="preserve"> and correct the issue starting Rel-15.</w:t>
      </w:r>
    </w:p>
    <w:sectPr w:rsidR="00A209D6" w:rsidRPr="00E17F9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2E2F6" w14:textId="77777777" w:rsidR="00236187" w:rsidRDefault="00236187">
      <w:r>
        <w:separator/>
      </w:r>
    </w:p>
  </w:endnote>
  <w:endnote w:type="continuationSeparator" w:id="0">
    <w:p w14:paraId="3DE02C31" w14:textId="77777777" w:rsidR="00236187" w:rsidRDefault="00236187">
      <w:r>
        <w:continuationSeparator/>
      </w:r>
    </w:p>
  </w:endnote>
  <w:endnote w:type="continuationNotice" w:id="1">
    <w:p w14:paraId="5A84BB25" w14:textId="77777777" w:rsidR="00236187" w:rsidRDefault="002361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A092D" w14:textId="77777777" w:rsidR="00236187" w:rsidRDefault="00236187">
      <w:r>
        <w:separator/>
      </w:r>
    </w:p>
  </w:footnote>
  <w:footnote w:type="continuationSeparator" w:id="0">
    <w:p w14:paraId="143E41C4" w14:textId="77777777" w:rsidR="00236187" w:rsidRDefault="00236187">
      <w:r>
        <w:continuationSeparator/>
      </w:r>
    </w:p>
  </w:footnote>
  <w:footnote w:type="continuationNotice" w:id="1">
    <w:p w14:paraId="143E1DC3" w14:textId="77777777" w:rsidR="00236187" w:rsidRDefault="002361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4BCF0466"/>
    <w:multiLevelType w:val="hybridMultilevel"/>
    <w:tmpl w:val="B8E6BF8E"/>
    <w:lvl w:ilvl="0" w:tplc="B7FCB6C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16B1B"/>
    <w:rsid w:val="00023C40"/>
    <w:rsid w:val="00023F51"/>
    <w:rsid w:val="00027A7F"/>
    <w:rsid w:val="00033397"/>
    <w:rsid w:val="00040095"/>
    <w:rsid w:val="00073C9C"/>
    <w:rsid w:val="00080512"/>
    <w:rsid w:val="00090468"/>
    <w:rsid w:val="00094568"/>
    <w:rsid w:val="00097F32"/>
    <w:rsid w:val="000B7BCF"/>
    <w:rsid w:val="000C522B"/>
    <w:rsid w:val="000D58AB"/>
    <w:rsid w:val="00112F1A"/>
    <w:rsid w:val="00121057"/>
    <w:rsid w:val="00145075"/>
    <w:rsid w:val="00161E21"/>
    <w:rsid w:val="001741A0"/>
    <w:rsid w:val="00175FA0"/>
    <w:rsid w:val="00194CD0"/>
    <w:rsid w:val="001B2B05"/>
    <w:rsid w:val="001B49C9"/>
    <w:rsid w:val="001C23F4"/>
    <w:rsid w:val="001C4F79"/>
    <w:rsid w:val="001F168B"/>
    <w:rsid w:val="001F7831"/>
    <w:rsid w:val="00204045"/>
    <w:rsid w:val="0020712B"/>
    <w:rsid w:val="00212662"/>
    <w:rsid w:val="002259F3"/>
    <w:rsid w:val="0022606D"/>
    <w:rsid w:val="00231728"/>
    <w:rsid w:val="00236187"/>
    <w:rsid w:val="00244A05"/>
    <w:rsid w:val="00250404"/>
    <w:rsid w:val="002610D8"/>
    <w:rsid w:val="002747EC"/>
    <w:rsid w:val="002855BF"/>
    <w:rsid w:val="00294293"/>
    <w:rsid w:val="002C2D8F"/>
    <w:rsid w:val="002F0D22"/>
    <w:rsid w:val="00311B17"/>
    <w:rsid w:val="00312DD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2BE2"/>
    <w:rsid w:val="00465587"/>
    <w:rsid w:val="00477455"/>
    <w:rsid w:val="004834B6"/>
    <w:rsid w:val="004A1F7B"/>
    <w:rsid w:val="004C44D2"/>
    <w:rsid w:val="004D3578"/>
    <w:rsid w:val="004D380D"/>
    <w:rsid w:val="004E1A3A"/>
    <w:rsid w:val="004E213A"/>
    <w:rsid w:val="004F4540"/>
    <w:rsid w:val="004F73A7"/>
    <w:rsid w:val="00503171"/>
    <w:rsid w:val="00506C28"/>
    <w:rsid w:val="00534DA0"/>
    <w:rsid w:val="00543E6C"/>
    <w:rsid w:val="00565087"/>
    <w:rsid w:val="0056573F"/>
    <w:rsid w:val="00571279"/>
    <w:rsid w:val="005A49C6"/>
    <w:rsid w:val="005A63D2"/>
    <w:rsid w:val="00611566"/>
    <w:rsid w:val="00646D99"/>
    <w:rsid w:val="00656910"/>
    <w:rsid w:val="006574C0"/>
    <w:rsid w:val="00696821"/>
    <w:rsid w:val="006C1169"/>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2440B"/>
    <w:rsid w:val="00840DE0"/>
    <w:rsid w:val="0085389A"/>
    <w:rsid w:val="008607A8"/>
    <w:rsid w:val="0086354A"/>
    <w:rsid w:val="008768CA"/>
    <w:rsid w:val="00877EF9"/>
    <w:rsid w:val="00880559"/>
    <w:rsid w:val="008B5306"/>
    <w:rsid w:val="008C2E2A"/>
    <w:rsid w:val="008C3057"/>
    <w:rsid w:val="008D0A01"/>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0E1F"/>
    <w:rsid w:val="009D74A6"/>
    <w:rsid w:val="009E0E87"/>
    <w:rsid w:val="00A101DD"/>
    <w:rsid w:val="00A10F02"/>
    <w:rsid w:val="00A204CA"/>
    <w:rsid w:val="00A209D6"/>
    <w:rsid w:val="00A21A82"/>
    <w:rsid w:val="00A22738"/>
    <w:rsid w:val="00A430EC"/>
    <w:rsid w:val="00A53724"/>
    <w:rsid w:val="00A54B2B"/>
    <w:rsid w:val="00A82346"/>
    <w:rsid w:val="00A9671C"/>
    <w:rsid w:val="00AA1553"/>
    <w:rsid w:val="00B05380"/>
    <w:rsid w:val="00B05962"/>
    <w:rsid w:val="00B071E0"/>
    <w:rsid w:val="00B15449"/>
    <w:rsid w:val="00B16C2F"/>
    <w:rsid w:val="00B27303"/>
    <w:rsid w:val="00B47FD1"/>
    <w:rsid w:val="00B516BB"/>
    <w:rsid w:val="00B7538C"/>
    <w:rsid w:val="00B84DB2"/>
    <w:rsid w:val="00BA2352"/>
    <w:rsid w:val="00BC3555"/>
    <w:rsid w:val="00C12B51"/>
    <w:rsid w:val="00C24650"/>
    <w:rsid w:val="00C25465"/>
    <w:rsid w:val="00C33079"/>
    <w:rsid w:val="00C55A12"/>
    <w:rsid w:val="00C6553E"/>
    <w:rsid w:val="00C83A13"/>
    <w:rsid w:val="00C86F10"/>
    <w:rsid w:val="00C9068C"/>
    <w:rsid w:val="00C92967"/>
    <w:rsid w:val="00C94DE6"/>
    <w:rsid w:val="00CA3D0C"/>
    <w:rsid w:val="00CA654B"/>
    <w:rsid w:val="00CB72B8"/>
    <w:rsid w:val="00CD0BA8"/>
    <w:rsid w:val="00CD4C7B"/>
    <w:rsid w:val="00CD58FE"/>
    <w:rsid w:val="00D161FE"/>
    <w:rsid w:val="00D2695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17F99"/>
    <w:rsid w:val="00E46C08"/>
    <w:rsid w:val="00E471CF"/>
    <w:rsid w:val="00E62835"/>
    <w:rsid w:val="00E77645"/>
    <w:rsid w:val="00E83697"/>
    <w:rsid w:val="00E859B6"/>
    <w:rsid w:val="00EA66C9"/>
    <w:rsid w:val="00EC4A25"/>
    <w:rsid w:val="00EC63A7"/>
    <w:rsid w:val="00EE5A37"/>
    <w:rsid w:val="00EE5E12"/>
    <w:rsid w:val="00EF612C"/>
    <w:rsid w:val="00F025A2"/>
    <w:rsid w:val="00F036E9"/>
    <w:rsid w:val="00F07388"/>
    <w:rsid w:val="00F2026E"/>
    <w:rsid w:val="00F2210A"/>
    <w:rsid w:val="00F31372"/>
    <w:rsid w:val="00F37743"/>
    <w:rsid w:val="00F4535F"/>
    <w:rsid w:val="00F54A3D"/>
    <w:rsid w:val="00F54CB0"/>
    <w:rsid w:val="00F579CD"/>
    <w:rsid w:val="00F653B8"/>
    <w:rsid w:val="00F71B89"/>
    <w:rsid w:val="00F7353C"/>
    <w:rsid w:val="00F73D92"/>
    <w:rsid w:val="00F76F8F"/>
    <w:rsid w:val="00F941DF"/>
    <w:rsid w:val="00FA1266"/>
    <w:rsid w:val="00FB36FA"/>
    <w:rsid w:val="00FB4797"/>
    <w:rsid w:val="00FC1192"/>
    <w:rsid w:val="00FE106D"/>
    <w:rsid w:val="00FE251B"/>
    <w:rsid w:val="00FF23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B1Char1">
    <w:name w:val="B1 Char1"/>
    <w:basedOn w:val="DefaultParagraphFont"/>
    <w:link w:val="B1"/>
    <w:locked/>
    <w:rsid w:val="00FF235D"/>
    <w:rPr>
      <w:lang w:eastAsia="en-US"/>
    </w:rPr>
  </w:style>
  <w:style w:type="character" w:customStyle="1" w:styleId="PLChar">
    <w:name w:val="PL Char"/>
    <w:basedOn w:val="DefaultParagraphFont"/>
    <w:link w:val="PL"/>
    <w:locked/>
    <w:rsid w:val="00FF235D"/>
    <w:rPr>
      <w:rFonts w:ascii="Courier New" w:hAnsi="Courier New"/>
      <w:noProof/>
      <w:sz w:val="16"/>
      <w:lang w:eastAsia="en-US"/>
    </w:rPr>
  </w:style>
  <w:style w:type="character" w:customStyle="1" w:styleId="TALCar">
    <w:name w:val="TAL Car"/>
    <w:link w:val="TAL"/>
    <w:qFormat/>
    <w:rsid w:val="005A63D2"/>
    <w:rPr>
      <w:rFonts w:ascii="Arial" w:hAnsi="Arial"/>
      <w:sz w:val="18"/>
      <w:lang w:eastAsia="en-US"/>
    </w:rPr>
  </w:style>
  <w:style w:type="table" w:styleId="TableGrid">
    <w:name w:val="Table Grid"/>
    <w:basedOn w:val="TableNormal"/>
    <w:rsid w:val="005A6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071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4650968">
      <w:bodyDiv w:val="1"/>
      <w:marLeft w:val="0"/>
      <w:marRight w:val="0"/>
      <w:marTop w:val="0"/>
      <w:marBottom w:val="0"/>
      <w:divBdr>
        <w:top w:val="none" w:sz="0" w:space="0" w:color="auto"/>
        <w:left w:val="none" w:sz="0" w:space="0" w:color="auto"/>
        <w:bottom w:val="none" w:sz="0" w:space="0" w:color="auto"/>
        <w:right w:val="none" w:sz="0" w:space="0" w:color="auto"/>
      </w:divBdr>
    </w:div>
    <w:div w:id="659040039">
      <w:bodyDiv w:val="1"/>
      <w:marLeft w:val="0"/>
      <w:marRight w:val="0"/>
      <w:marTop w:val="0"/>
      <w:marBottom w:val="0"/>
      <w:divBdr>
        <w:top w:val="none" w:sz="0" w:space="0" w:color="auto"/>
        <w:left w:val="none" w:sz="0" w:space="0" w:color="auto"/>
        <w:bottom w:val="none" w:sz="0" w:space="0" w:color="auto"/>
        <w:right w:val="none" w:sz="0" w:space="0" w:color="auto"/>
      </w:divBdr>
    </w:div>
    <w:div w:id="8625924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7153089">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5AIRPNAIUNRU-859666464-8413</_dlc_DocId>
    <_dlc_DocIdUrl xmlns="71c5aaf6-e6ce-465b-b873-5148d2a4c105">
      <Url>https://nokia.sharepoint.com/sites/c5g/e2earch/_layouts/15/DocIdRedir.aspx?ID=5AIRPNAIUNRU-859666464-8413</Url>
      <Description>5AIRPNAIUNRU-859666464-8413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http://schemas.openxmlformats.org/package/2006/metadata/core-properties"/>
    <ds:schemaRef ds:uri="a3840f4f-04be-43d1-b2ef-6ff1382503c7"/>
    <ds:schemaRef ds:uri="http://purl.org/dc/elements/1.1/"/>
    <ds:schemaRef ds:uri="http://schemas.microsoft.com/office/infopath/2007/PartnerControls"/>
    <ds:schemaRef ds:uri="83f22d2f-d16e-4be6-ad4f-29fa0b067c3c"/>
    <ds:schemaRef ds:uri="3b34c8f0-1ef5-4d1e-bb66-517ce7fe7356"/>
    <ds:schemaRef ds:uri="http://schemas.microsoft.com/office/2006/metadata/properties"/>
    <ds:schemaRef ds:uri="http://purl.org/dc/terms/"/>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5</Pages>
  <Words>1409</Words>
  <Characters>12261</Characters>
  <Application>Microsoft Office Word</Application>
  <DocSecurity>0</DocSecurity>
  <Lines>102</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RAN2]</cp:lastModifiedBy>
  <cp:revision>117</cp:revision>
  <dcterms:created xsi:type="dcterms:W3CDTF">2016-08-12T03:53:00Z</dcterms:created>
  <dcterms:modified xsi:type="dcterms:W3CDTF">2021-03-31T12:18:00Z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75453df5-f7d5-4d20-a5e1-9fa2dba3abde</vt:lpwstr>
  </property>
</Properties>
</file>